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24C5C4" w14:textId="22E49308" w:rsidR="002B0A74" w:rsidRDefault="00C50A4C">
      <w:pPr>
        <w:autoSpaceDE w:val="0"/>
        <w:autoSpaceDN w:val="0"/>
        <w:adjustRightInd w:val="0"/>
        <w:spacing w:after="0" w:line="240" w:lineRule="auto"/>
        <w:jc w:val="center"/>
        <w:rPr>
          <w:rFonts w:ascii="Times New Roman" w:hAnsi="Times New Roman" w:cs="Times New Roman"/>
          <w:b/>
          <w:bCs/>
          <w:color w:val="000000"/>
          <w:sz w:val="28"/>
          <w:szCs w:val="28"/>
          <w:lang w:val="en-US"/>
        </w:rPr>
      </w:pPr>
      <w:r w:rsidRPr="00B37250">
        <w:rPr>
          <w:rFonts w:ascii="Times New Roman" w:hAnsi="Times New Roman" w:cs="Times New Roman"/>
          <w:b/>
          <w:bCs/>
          <w:color w:val="000000"/>
          <w:sz w:val="28"/>
          <w:szCs w:val="28"/>
          <w:lang w:val="en-US"/>
        </w:rPr>
        <w:t>Convenient flow injection analyzer for each element monitoring system in tannery sewage</w:t>
      </w:r>
    </w:p>
    <w:p w14:paraId="0DD7AD4C" w14:textId="77777777" w:rsidR="00B37250" w:rsidRDefault="00B37250">
      <w:pPr>
        <w:autoSpaceDE w:val="0"/>
        <w:autoSpaceDN w:val="0"/>
        <w:adjustRightInd w:val="0"/>
        <w:spacing w:after="0" w:line="240" w:lineRule="auto"/>
        <w:jc w:val="center"/>
        <w:rPr>
          <w:rFonts w:ascii="Times New Roman" w:hAnsi="Times New Roman" w:cs="Times New Roman"/>
          <w:b/>
          <w:bCs/>
          <w:color w:val="000000"/>
          <w:sz w:val="28"/>
          <w:szCs w:val="28"/>
          <w:lang w:val="en-US"/>
        </w:rPr>
      </w:pPr>
    </w:p>
    <w:p w14:paraId="7755A140" w14:textId="77777777" w:rsidR="007E3E7E" w:rsidRDefault="007E3E7E">
      <w:pPr>
        <w:autoSpaceDE w:val="0"/>
        <w:autoSpaceDN w:val="0"/>
        <w:adjustRightInd w:val="0"/>
        <w:spacing w:after="0" w:line="240" w:lineRule="auto"/>
        <w:jc w:val="center"/>
        <w:rPr>
          <w:rFonts w:ascii="TimesNewRomanPS-BoldMT" w:hAnsi="TimesNewRomanPS-BoldMT" w:cs="TimesNewRomanPS-BoldMT"/>
          <w:b/>
          <w:bCs/>
          <w:color w:val="000000"/>
          <w:sz w:val="28"/>
          <w:szCs w:val="28"/>
          <w:lang w:val="en-US"/>
        </w:rPr>
      </w:pPr>
    </w:p>
    <w:p w14:paraId="40E52936" w14:textId="3021AE33" w:rsidR="002B0A74" w:rsidRPr="00B37250" w:rsidRDefault="005F0E94" w:rsidP="007E3E7E">
      <w:pPr>
        <w:autoSpaceDE w:val="0"/>
        <w:autoSpaceDN w:val="0"/>
        <w:adjustRightInd w:val="0"/>
        <w:spacing w:after="0" w:line="240" w:lineRule="auto"/>
        <w:jc w:val="center"/>
        <w:rPr>
          <w:rFonts w:ascii="Times New Roman" w:hAnsi="Times New Roman" w:cs="Times New Roman"/>
          <w:bCs/>
          <w:color w:val="000000"/>
          <w:sz w:val="24"/>
          <w:szCs w:val="24"/>
          <w:vertAlign w:val="superscript"/>
          <w:lang w:val="en-US"/>
        </w:rPr>
      </w:pPr>
      <w:r w:rsidRPr="00B37250">
        <w:rPr>
          <w:rFonts w:ascii="Times New Roman" w:hAnsi="Times New Roman" w:cs="Times New Roman"/>
          <w:bCs/>
          <w:color w:val="000000"/>
          <w:sz w:val="24"/>
          <w:szCs w:val="24"/>
          <w:lang w:val="en-US"/>
        </w:rPr>
        <w:t>M</w:t>
      </w:r>
      <w:r w:rsidRPr="00B37250">
        <w:rPr>
          <w:rFonts w:ascii="Times New Roman" w:hAnsi="Times New Roman" w:cs="Times New Roman"/>
          <w:bCs/>
          <w:color w:val="000000"/>
          <w:sz w:val="24"/>
          <w:szCs w:val="24"/>
          <w:lang w:val="en-US" w:eastAsia="zh-CN"/>
        </w:rPr>
        <w:t>a Haibo</w:t>
      </w:r>
      <w:r w:rsidR="00F409C8" w:rsidRPr="00B37250">
        <w:rPr>
          <w:rFonts w:ascii="Times New Roman" w:hAnsi="Times New Roman" w:cs="Times New Roman"/>
          <w:bCs/>
          <w:color w:val="000000"/>
          <w:sz w:val="24"/>
          <w:szCs w:val="24"/>
          <w:vertAlign w:val="superscript"/>
          <w:lang w:val="en-US"/>
        </w:rPr>
        <w:t>1</w:t>
      </w:r>
      <w:r w:rsidR="00F409C8" w:rsidRPr="00B37250">
        <w:rPr>
          <w:rFonts w:ascii="Times New Roman" w:hAnsi="Times New Roman" w:cs="Times New Roman"/>
          <w:bCs/>
          <w:color w:val="000000"/>
          <w:sz w:val="24"/>
          <w:szCs w:val="24"/>
          <w:lang w:val="en-US"/>
        </w:rPr>
        <w:t xml:space="preserve">, </w:t>
      </w:r>
      <w:r w:rsidRPr="00B37250">
        <w:rPr>
          <w:rFonts w:ascii="Times New Roman" w:hAnsi="Times New Roman" w:cs="Times New Roman"/>
          <w:bCs/>
          <w:color w:val="000000"/>
          <w:sz w:val="24"/>
          <w:szCs w:val="24"/>
          <w:lang w:val="en-US"/>
        </w:rPr>
        <w:t>W</w:t>
      </w:r>
      <w:r w:rsidRPr="00B37250">
        <w:rPr>
          <w:rFonts w:ascii="Times New Roman" w:hAnsi="Times New Roman" w:cs="Times New Roman"/>
          <w:bCs/>
          <w:color w:val="000000"/>
          <w:sz w:val="24"/>
          <w:szCs w:val="24"/>
          <w:lang w:val="en-US" w:eastAsia="zh-CN"/>
        </w:rPr>
        <w:t>ang</w:t>
      </w:r>
      <w:r w:rsidRPr="00B37250">
        <w:rPr>
          <w:rFonts w:ascii="Times New Roman" w:hAnsi="Times New Roman" w:cs="Times New Roman"/>
          <w:bCs/>
          <w:color w:val="000000"/>
          <w:sz w:val="24"/>
          <w:szCs w:val="24"/>
          <w:lang w:val="en-US"/>
        </w:rPr>
        <w:t xml:space="preserve"> Y</w:t>
      </w:r>
      <w:r w:rsidRPr="00B37250">
        <w:rPr>
          <w:rFonts w:ascii="Times New Roman" w:hAnsi="Times New Roman" w:cs="Times New Roman"/>
          <w:bCs/>
          <w:color w:val="000000"/>
          <w:sz w:val="24"/>
          <w:szCs w:val="24"/>
          <w:lang w:val="en-US" w:eastAsia="zh-CN"/>
        </w:rPr>
        <w:t>aping</w:t>
      </w:r>
      <w:r w:rsidR="00F409C8" w:rsidRPr="00B37250">
        <w:rPr>
          <w:rFonts w:ascii="Times New Roman" w:hAnsi="Times New Roman" w:cs="Times New Roman"/>
          <w:bCs/>
          <w:color w:val="000000"/>
          <w:sz w:val="24"/>
          <w:szCs w:val="24"/>
          <w:vertAlign w:val="superscript"/>
          <w:lang w:val="en-US"/>
        </w:rPr>
        <w:t>2</w:t>
      </w:r>
    </w:p>
    <w:p w14:paraId="4E5CBF4E" w14:textId="6FB14854" w:rsidR="00201B58" w:rsidRPr="00201B58" w:rsidRDefault="00201B58" w:rsidP="00201B58">
      <w:pPr>
        <w:autoSpaceDE w:val="0"/>
        <w:autoSpaceDN w:val="0"/>
        <w:adjustRightInd w:val="0"/>
        <w:spacing w:after="0" w:line="240" w:lineRule="auto"/>
        <w:rPr>
          <w:rFonts w:ascii="Times New Roman" w:hAnsi="Times New Roman" w:cs="Times New Roman"/>
          <w:color w:val="000000"/>
          <w:sz w:val="20"/>
          <w:szCs w:val="20"/>
          <w:lang w:val="en-US"/>
        </w:rPr>
      </w:pPr>
      <w:r w:rsidRPr="00201B58">
        <w:rPr>
          <w:rFonts w:ascii="Times New Roman" w:hAnsi="Times New Roman" w:cs="Times New Roman"/>
          <w:color w:val="000000"/>
          <w:sz w:val="20"/>
          <w:szCs w:val="20"/>
          <w:lang w:val="en-US"/>
        </w:rPr>
        <w:t>1. College of Environment,</w:t>
      </w:r>
      <w:r w:rsidR="003155E0">
        <w:rPr>
          <w:rFonts w:ascii="Times New Roman" w:hAnsi="Times New Roman" w:cs="Times New Roman"/>
          <w:color w:val="000000"/>
          <w:sz w:val="20"/>
          <w:szCs w:val="20"/>
          <w:lang w:val="en-US"/>
        </w:rPr>
        <w:t xml:space="preserve"> </w:t>
      </w:r>
      <w:r w:rsidRPr="00201B58">
        <w:rPr>
          <w:rFonts w:ascii="Times New Roman" w:hAnsi="Times New Roman" w:cs="Times New Roman"/>
          <w:color w:val="000000"/>
          <w:sz w:val="20"/>
          <w:szCs w:val="20"/>
          <w:lang w:val="en-US"/>
        </w:rPr>
        <w:t>Zhejiang University of Technology,</w:t>
      </w:r>
      <w:r w:rsidR="003155E0">
        <w:rPr>
          <w:rFonts w:ascii="Times New Roman" w:hAnsi="Times New Roman" w:cs="Times New Roman"/>
          <w:color w:val="000000"/>
          <w:sz w:val="20"/>
          <w:szCs w:val="20"/>
          <w:lang w:val="en-US"/>
        </w:rPr>
        <w:t xml:space="preserve"> </w:t>
      </w:r>
      <w:r w:rsidRPr="00201B58">
        <w:rPr>
          <w:rFonts w:ascii="Times New Roman" w:hAnsi="Times New Roman" w:cs="Times New Roman"/>
          <w:color w:val="000000"/>
          <w:sz w:val="20"/>
          <w:szCs w:val="20"/>
          <w:lang w:val="en-US"/>
        </w:rPr>
        <w:t>Hangzhou,</w:t>
      </w:r>
      <w:r w:rsidR="003155E0">
        <w:rPr>
          <w:rFonts w:ascii="Times New Roman" w:hAnsi="Times New Roman" w:cs="Times New Roman"/>
          <w:color w:val="000000"/>
          <w:sz w:val="20"/>
          <w:szCs w:val="20"/>
          <w:lang w:val="en-US"/>
        </w:rPr>
        <w:t xml:space="preserve"> </w:t>
      </w:r>
      <w:r w:rsidRPr="00201B58">
        <w:rPr>
          <w:rFonts w:ascii="Times New Roman" w:hAnsi="Times New Roman" w:cs="Times New Roman"/>
          <w:color w:val="000000"/>
          <w:sz w:val="20"/>
          <w:szCs w:val="20"/>
          <w:lang w:val="en-US"/>
        </w:rPr>
        <w:t>Zhejiang,</w:t>
      </w:r>
      <w:r w:rsidR="003155E0">
        <w:rPr>
          <w:rFonts w:ascii="Times New Roman" w:hAnsi="Times New Roman" w:cs="Times New Roman"/>
          <w:color w:val="000000"/>
          <w:sz w:val="20"/>
          <w:szCs w:val="20"/>
          <w:lang w:val="en-US"/>
        </w:rPr>
        <w:t xml:space="preserve"> </w:t>
      </w:r>
      <w:r w:rsidR="00BE7194" w:rsidRPr="00BE7194">
        <w:rPr>
          <w:rFonts w:ascii="Times New Roman" w:hAnsi="Times New Roman" w:cs="Times New Roman"/>
          <w:color w:val="000000"/>
          <w:sz w:val="20"/>
          <w:szCs w:val="20"/>
          <w:lang w:val="en-US"/>
        </w:rPr>
        <w:t>310000</w:t>
      </w:r>
      <w:r w:rsidR="00BE7194">
        <w:rPr>
          <w:rFonts w:ascii="Times New Roman" w:hAnsi="Times New Roman" w:cs="Times New Roman"/>
          <w:color w:val="000000"/>
          <w:sz w:val="20"/>
          <w:szCs w:val="20"/>
          <w:lang w:val="en-US"/>
        </w:rPr>
        <w:t xml:space="preserve">, </w:t>
      </w:r>
      <w:r w:rsidRPr="00201B58">
        <w:rPr>
          <w:rFonts w:ascii="Times New Roman" w:hAnsi="Times New Roman" w:cs="Times New Roman"/>
          <w:color w:val="000000"/>
          <w:sz w:val="20"/>
          <w:szCs w:val="20"/>
          <w:lang w:val="en-US"/>
        </w:rPr>
        <w:t>China</w:t>
      </w:r>
    </w:p>
    <w:p w14:paraId="7AFB2833" w14:textId="1097E440" w:rsidR="002B0A74" w:rsidRDefault="00201B58" w:rsidP="00201B58">
      <w:pPr>
        <w:autoSpaceDE w:val="0"/>
        <w:autoSpaceDN w:val="0"/>
        <w:adjustRightInd w:val="0"/>
        <w:spacing w:after="0" w:line="240" w:lineRule="auto"/>
        <w:rPr>
          <w:rFonts w:ascii="Times New Roman" w:hAnsi="Times New Roman" w:cs="Times New Roman"/>
          <w:color w:val="000000"/>
          <w:sz w:val="20"/>
          <w:szCs w:val="20"/>
          <w:lang w:val="en-US"/>
        </w:rPr>
      </w:pPr>
      <w:r w:rsidRPr="00201B58">
        <w:rPr>
          <w:rFonts w:ascii="Times New Roman" w:hAnsi="Times New Roman" w:cs="Times New Roman"/>
          <w:color w:val="000000"/>
          <w:sz w:val="20"/>
          <w:szCs w:val="20"/>
          <w:lang w:val="en-US"/>
        </w:rPr>
        <w:t>2. College of Materials and Textile Engineering,</w:t>
      </w:r>
      <w:r w:rsidR="003155E0">
        <w:rPr>
          <w:rFonts w:ascii="Times New Roman" w:hAnsi="Times New Roman" w:cs="Times New Roman"/>
          <w:color w:val="000000"/>
          <w:sz w:val="20"/>
          <w:szCs w:val="20"/>
          <w:lang w:val="en-US"/>
        </w:rPr>
        <w:t xml:space="preserve"> </w:t>
      </w:r>
      <w:r w:rsidRPr="00201B58">
        <w:rPr>
          <w:rFonts w:ascii="Times New Roman" w:hAnsi="Times New Roman" w:cs="Times New Roman"/>
          <w:color w:val="000000"/>
          <w:sz w:val="20"/>
          <w:szCs w:val="20"/>
          <w:lang w:val="en-US"/>
        </w:rPr>
        <w:t>Jiaxing University,</w:t>
      </w:r>
      <w:r w:rsidR="003155E0">
        <w:rPr>
          <w:rFonts w:ascii="Times New Roman" w:hAnsi="Times New Roman" w:cs="Times New Roman"/>
          <w:color w:val="000000"/>
          <w:sz w:val="20"/>
          <w:szCs w:val="20"/>
          <w:lang w:val="en-US"/>
        </w:rPr>
        <w:t xml:space="preserve"> </w:t>
      </w:r>
      <w:r w:rsidRPr="00201B58">
        <w:rPr>
          <w:rFonts w:ascii="Times New Roman" w:hAnsi="Times New Roman" w:cs="Times New Roman"/>
          <w:color w:val="000000"/>
          <w:sz w:val="20"/>
          <w:szCs w:val="20"/>
          <w:lang w:val="en-US"/>
        </w:rPr>
        <w:t>Jiaxing,</w:t>
      </w:r>
      <w:r w:rsidR="003155E0">
        <w:rPr>
          <w:rFonts w:ascii="Times New Roman" w:hAnsi="Times New Roman" w:cs="Times New Roman"/>
          <w:color w:val="000000"/>
          <w:sz w:val="20"/>
          <w:szCs w:val="20"/>
          <w:lang w:val="en-US"/>
        </w:rPr>
        <w:t xml:space="preserve"> </w:t>
      </w:r>
      <w:r w:rsidRPr="00201B58">
        <w:rPr>
          <w:rFonts w:ascii="Times New Roman" w:hAnsi="Times New Roman" w:cs="Times New Roman"/>
          <w:color w:val="000000"/>
          <w:sz w:val="20"/>
          <w:szCs w:val="20"/>
          <w:lang w:val="en-US"/>
        </w:rPr>
        <w:t>Zhejiang,</w:t>
      </w:r>
      <w:r w:rsidR="003155E0">
        <w:rPr>
          <w:rFonts w:ascii="Times New Roman" w:hAnsi="Times New Roman" w:cs="Times New Roman"/>
          <w:color w:val="000000"/>
          <w:sz w:val="20"/>
          <w:szCs w:val="20"/>
          <w:lang w:val="en-US"/>
        </w:rPr>
        <w:t xml:space="preserve"> 314301, </w:t>
      </w:r>
      <w:r w:rsidRPr="00201B58">
        <w:rPr>
          <w:rFonts w:ascii="Times New Roman" w:hAnsi="Times New Roman" w:cs="Times New Roman"/>
          <w:color w:val="000000"/>
          <w:sz w:val="20"/>
          <w:szCs w:val="20"/>
          <w:lang w:val="en-US"/>
        </w:rPr>
        <w:t>China</w:t>
      </w:r>
    </w:p>
    <w:p w14:paraId="572B9342" w14:textId="77777777" w:rsidR="00201B58" w:rsidRDefault="00201B58" w:rsidP="00201B58">
      <w:pPr>
        <w:autoSpaceDE w:val="0"/>
        <w:autoSpaceDN w:val="0"/>
        <w:adjustRightInd w:val="0"/>
        <w:spacing w:after="0" w:line="240" w:lineRule="auto"/>
        <w:rPr>
          <w:rFonts w:ascii="Times New Roman" w:hAnsi="Times New Roman" w:cs="Times New Roman"/>
          <w:color w:val="000000"/>
          <w:sz w:val="20"/>
          <w:szCs w:val="20"/>
          <w:lang w:val="en-US"/>
        </w:rPr>
      </w:pPr>
    </w:p>
    <w:p w14:paraId="1CD8507D" w14:textId="77777777" w:rsidR="00201B58" w:rsidRPr="00201B58" w:rsidRDefault="00201B58" w:rsidP="00201B58">
      <w:pPr>
        <w:autoSpaceDE w:val="0"/>
        <w:autoSpaceDN w:val="0"/>
        <w:adjustRightInd w:val="0"/>
        <w:spacing w:after="0" w:line="240" w:lineRule="auto"/>
        <w:rPr>
          <w:rFonts w:ascii="TimesNewRomanPSMT" w:hAnsi="TimesNewRomanPSMT" w:cs="TimesNewRomanPSMT"/>
          <w:color w:val="76933C"/>
          <w:sz w:val="20"/>
          <w:szCs w:val="20"/>
          <w:lang w:val="en-US"/>
        </w:rPr>
      </w:pPr>
    </w:p>
    <w:p w14:paraId="3AC45FBB" w14:textId="77777777" w:rsidR="002B0A74" w:rsidRDefault="00F409C8">
      <w:pPr>
        <w:autoSpaceDE w:val="0"/>
        <w:autoSpaceDN w:val="0"/>
        <w:adjustRightInd w:val="0"/>
        <w:spacing w:after="0" w:line="240" w:lineRule="auto"/>
        <w:jc w:val="center"/>
        <w:rPr>
          <w:rFonts w:ascii="Times-Bold" w:hAnsi="Times-Bold" w:cs="Times-Bold"/>
          <w:b/>
          <w:bCs/>
          <w:color w:val="000000"/>
          <w:sz w:val="24"/>
          <w:szCs w:val="24"/>
          <w:lang w:val="en-US"/>
        </w:rPr>
      </w:pPr>
      <w:r>
        <w:rPr>
          <w:rFonts w:ascii="Times-Bold" w:hAnsi="Times-Bold" w:cs="Times-Bold"/>
          <w:b/>
          <w:bCs/>
          <w:color w:val="000000"/>
          <w:sz w:val="24"/>
          <w:szCs w:val="24"/>
          <w:lang w:val="en-US"/>
        </w:rPr>
        <w:t>Abstract</w:t>
      </w:r>
    </w:p>
    <w:p w14:paraId="05FF7F2E" w14:textId="77777777" w:rsidR="002B0A74" w:rsidRDefault="002B0A74">
      <w:pPr>
        <w:autoSpaceDE w:val="0"/>
        <w:autoSpaceDN w:val="0"/>
        <w:adjustRightInd w:val="0"/>
        <w:spacing w:after="0" w:line="240" w:lineRule="auto"/>
        <w:jc w:val="center"/>
        <w:rPr>
          <w:rFonts w:ascii="Calibri" w:hAnsi="Calibri" w:cs="Calibri"/>
          <w:color w:val="76933C"/>
          <w:sz w:val="23"/>
          <w:szCs w:val="23"/>
          <w:lang w:val="en-US"/>
        </w:rPr>
      </w:pPr>
    </w:p>
    <w:p w14:paraId="7050FB6B" w14:textId="77777777" w:rsidR="002B0A74" w:rsidRDefault="002B0A74">
      <w:pPr>
        <w:autoSpaceDE w:val="0"/>
        <w:autoSpaceDN w:val="0"/>
        <w:adjustRightInd w:val="0"/>
        <w:spacing w:after="0" w:line="240" w:lineRule="auto"/>
        <w:jc w:val="center"/>
        <w:rPr>
          <w:rFonts w:ascii="Calibri" w:hAnsi="Calibri" w:cs="Calibri"/>
          <w:color w:val="76933C"/>
          <w:sz w:val="23"/>
          <w:szCs w:val="23"/>
          <w:lang w:val="en-US"/>
        </w:rPr>
      </w:pPr>
    </w:p>
    <w:p w14:paraId="68C6B28E" w14:textId="26C73981" w:rsidR="00A71F4B" w:rsidRPr="00A71F4B" w:rsidRDefault="00A71F4B" w:rsidP="00EF5CB5">
      <w:pPr>
        <w:autoSpaceDE w:val="0"/>
        <w:autoSpaceDN w:val="0"/>
        <w:adjustRightInd w:val="0"/>
        <w:spacing w:after="0" w:line="240" w:lineRule="auto"/>
        <w:ind w:firstLineChars="200" w:firstLine="440"/>
        <w:rPr>
          <w:rFonts w:ascii="Times New Roman" w:hAnsi="Times New Roman" w:cs="Times New Roman"/>
          <w:color w:val="000000"/>
          <w:sz w:val="20"/>
          <w:szCs w:val="20"/>
          <w:lang w:val="en-US"/>
        </w:rPr>
      </w:pPr>
      <w:r w:rsidRPr="00A71F4B">
        <w:rPr>
          <w:rFonts w:ascii="Times New Roman" w:hAnsi="Times New Roman" w:cs="Times New Roman"/>
          <w:color w:val="000000"/>
          <w:lang w:val="en-US"/>
        </w:rPr>
        <w:t xml:space="preserve">A low-cost detection device based on a flow injection pump and a spectrophotometer was developed for the automatic spectrophotometric detection of </w:t>
      </w:r>
      <w:r>
        <w:rPr>
          <w:rFonts w:ascii="Times New Roman" w:hAnsi="Times New Roman" w:cs="Times New Roman"/>
          <w:color w:val="000000"/>
          <w:lang w:val="en-US"/>
        </w:rPr>
        <w:t>le</w:t>
      </w:r>
      <w:r w:rsidR="00137473">
        <w:rPr>
          <w:rFonts w:ascii="Times New Roman" w:hAnsi="Times New Roman" w:cs="Times New Roman"/>
          <w:color w:val="000000"/>
          <w:lang w:val="en-US"/>
        </w:rPr>
        <w:t xml:space="preserve">ather </w:t>
      </w:r>
      <w:proofErr w:type="spellStart"/>
      <w:r w:rsidR="00137473">
        <w:rPr>
          <w:rFonts w:ascii="Times New Roman" w:hAnsi="Times New Roman" w:cs="Times New Roman"/>
          <w:color w:val="000000"/>
          <w:lang w:val="en-US"/>
        </w:rPr>
        <w:t>sweage</w:t>
      </w:r>
      <w:proofErr w:type="spellEnd"/>
      <w:r w:rsidRPr="00A71F4B">
        <w:rPr>
          <w:rFonts w:ascii="Times New Roman" w:hAnsi="Times New Roman" w:cs="Times New Roman"/>
          <w:color w:val="000000"/>
          <w:lang w:val="en-US"/>
        </w:rPr>
        <w:t xml:space="preserve"> in various sections of a tannery water plant. The equipment was computer controlled by a program written in Qt. The effects of reagent concentration, sample salinity, and foreign ion interference on the samples were investigated. The national standard method was used to judge the accuracy of the test, select the standard solution test method arbitration, and calculate the spiked recovery. A positive hexagonal carousel was set up in the device to place the standard liquid pool, into which the test liquid and standard color developer were pumped by peristaltic pump respectively, and the cuvette used a 1 cm quartz channel pool, which was pumped into the test after the sample finished color development. This device can be used for tanning production staff to quickly judge the effect of each chemical in the process and improve production efficiency</w:t>
      </w:r>
      <w:r w:rsidRPr="00A71F4B">
        <w:rPr>
          <w:rFonts w:ascii="Times New Roman" w:hAnsi="Times New Roman" w:cs="Times New Roman"/>
          <w:color w:val="000000"/>
          <w:sz w:val="20"/>
          <w:szCs w:val="20"/>
          <w:lang w:val="en-US"/>
        </w:rPr>
        <w:t>.</w:t>
      </w:r>
    </w:p>
    <w:p w14:paraId="2C8CF8F1" w14:textId="0A203618" w:rsidR="002B0A74" w:rsidRPr="003A659C" w:rsidRDefault="00F409C8">
      <w:pPr>
        <w:ind w:left="-284" w:right="-142"/>
        <w:rPr>
          <w:rFonts w:ascii="Times New Roman" w:hAnsi="Times New Roman" w:cs="Times New Roman"/>
          <w:color w:val="000000"/>
          <w:sz w:val="20"/>
          <w:szCs w:val="20"/>
          <w:lang w:val="en-US"/>
        </w:rPr>
      </w:pPr>
      <w:r>
        <w:rPr>
          <w:rFonts w:ascii="Times-Roman" w:hAnsi="Times-Roman" w:cs="Times-Roman"/>
          <w:color w:val="000000"/>
          <w:sz w:val="18"/>
          <w:szCs w:val="18"/>
          <w:lang w:val="en-US"/>
        </w:rPr>
        <w:t xml:space="preserve">      </w:t>
      </w:r>
      <w:r>
        <w:rPr>
          <w:rFonts w:ascii="Times New Roman" w:hAnsi="Times New Roman" w:cs="Times New Roman"/>
          <w:color w:val="000000"/>
          <w:sz w:val="20"/>
          <w:szCs w:val="20"/>
          <w:lang w:val="en-US"/>
        </w:rPr>
        <w:t xml:space="preserve">Keywords: </w:t>
      </w:r>
      <w:r w:rsidR="003A659C" w:rsidRPr="003A659C">
        <w:rPr>
          <w:rFonts w:ascii="Times New Roman" w:hAnsi="Times New Roman" w:cs="Times New Roman"/>
          <w:color w:val="000000"/>
          <w:sz w:val="20"/>
          <w:szCs w:val="20"/>
          <w:lang w:val="en-US"/>
        </w:rPr>
        <w:t>flow injection analyzer; automatic spectrophotometric detection; tannery sewage</w:t>
      </w:r>
    </w:p>
    <w:p w14:paraId="7159E2E0" w14:textId="50CA69F7" w:rsidR="002B0A74" w:rsidRPr="00AF5727" w:rsidRDefault="00AF5727" w:rsidP="00AF5727">
      <w:pPr>
        <w:spacing w:after="0" w:line="240" w:lineRule="auto"/>
        <w:rPr>
          <w:rFonts w:ascii="Calibri" w:hAnsi="Calibri" w:cs="Calibri"/>
          <w:color w:val="76933C"/>
          <w:sz w:val="28"/>
          <w:szCs w:val="28"/>
          <w:lang w:val="en-US"/>
        </w:rPr>
      </w:pPr>
      <w:r>
        <w:rPr>
          <w:rFonts w:ascii="Calibri" w:hAnsi="Calibri" w:cs="Calibri"/>
          <w:color w:val="76933C"/>
          <w:sz w:val="28"/>
          <w:szCs w:val="28"/>
          <w:lang w:val="en-US"/>
        </w:rPr>
        <w:br w:type="page"/>
      </w:r>
    </w:p>
    <w:p w14:paraId="5FDA0056" w14:textId="77777777" w:rsidR="00DB2A90" w:rsidRPr="00DB2A90" w:rsidRDefault="00DB2A90" w:rsidP="00DB2A90">
      <w:pPr>
        <w:adjustRightInd w:val="0"/>
        <w:snapToGrid w:val="0"/>
        <w:spacing w:after="0" w:line="240" w:lineRule="auto"/>
        <w:jc w:val="both"/>
        <w:outlineLvl w:val="0"/>
        <w:rPr>
          <w:rFonts w:ascii="Times New Roman" w:eastAsia="宋体" w:hAnsi="Times New Roman" w:cs="Times New Roman"/>
          <w:b/>
          <w:bCs/>
          <w:kern w:val="2"/>
          <w:sz w:val="24"/>
          <w:szCs w:val="28"/>
          <w:lang w:val="en-US" w:eastAsia="zh-CN"/>
        </w:rPr>
      </w:pPr>
      <w:r w:rsidRPr="00DB2A90">
        <w:rPr>
          <w:rFonts w:ascii="Times New Roman" w:eastAsia="宋体" w:hAnsi="Times New Roman" w:cs="Times New Roman" w:hint="eastAsia"/>
          <w:b/>
          <w:bCs/>
          <w:kern w:val="2"/>
          <w:sz w:val="24"/>
          <w:szCs w:val="28"/>
          <w:lang w:val="en-US" w:eastAsia="zh-CN"/>
        </w:rPr>
        <w:lastRenderedPageBreak/>
        <w:t>1</w:t>
      </w:r>
      <w:r w:rsidRPr="00DB2A90">
        <w:rPr>
          <w:rFonts w:ascii="Times New Roman" w:eastAsia="宋体" w:hAnsi="Times New Roman" w:cs="Times New Roman"/>
          <w:b/>
          <w:bCs/>
          <w:kern w:val="2"/>
          <w:sz w:val="24"/>
          <w:szCs w:val="28"/>
          <w:lang w:val="en-US" w:eastAsia="zh-CN"/>
        </w:rPr>
        <w:t>.</w:t>
      </w:r>
      <w:r w:rsidRPr="00DB2A90">
        <w:rPr>
          <w:rFonts w:ascii="等线" w:eastAsia="等线" w:hAnsi="等线" w:cs="Times New Roman"/>
          <w:kern w:val="2"/>
          <w:sz w:val="21"/>
          <w:lang w:val="en-US" w:eastAsia="zh-CN"/>
        </w:rPr>
        <w:t xml:space="preserve"> </w:t>
      </w:r>
      <w:r w:rsidRPr="00DB2A90">
        <w:rPr>
          <w:rFonts w:ascii="Times New Roman" w:eastAsia="宋体" w:hAnsi="Times New Roman" w:cs="Times New Roman"/>
          <w:b/>
          <w:bCs/>
          <w:kern w:val="2"/>
          <w:sz w:val="24"/>
          <w:szCs w:val="28"/>
          <w:lang w:val="en-US" w:eastAsia="zh-CN"/>
        </w:rPr>
        <w:t>Introduction</w:t>
      </w:r>
    </w:p>
    <w:p w14:paraId="494BD38F" w14:textId="77777777"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szCs w:val="24"/>
          <w:lang w:val="en-US" w:eastAsia="zh-CN"/>
        </w:rPr>
      </w:pPr>
      <w:r w:rsidRPr="00DB2A90">
        <w:rPr>
          <w:rFonts w:ascii="Times New Roman" w:eastAsia="宋体" w:hAnsi="Times New Roman" w:cs="Times New Roman"/>
          <w:kern w:val="2"/>
          <w:szCs w:val="24"/>
          <w:lang w:val="en-US" w:eastAsia="zh-CN"/>
        </w:rPr>
        <w:t>The leather processing industry is generally considered a highly polluting industry</w:t>
      </w:r>
      <w:r w:rsidRPr="00DB2A90">
        <w:rPr>
          <w:rFonts w:ascii="Times New Roman" w:eastAsia="宋体" w:hAnsi="Times New Roman" w:cs="Times New Roman"/>
          <w:kern w:val="2"/>
          <w:szCs w:val="24"/>
          <w:lang w:val="en-US" w:eastAsia="zh-CN"/>
        </w:rPr>
        <w:fldChar w:fldCharType="begin"/>
      </w:r>
      <w:r w:rsidRPr="00DB2A90">
        <w:rPr>
          <w:rFonts w:ascii="Times New Roman" w:eastAsia="宋体" w:hAnsi="Times New Roman" w:cs="Times New Roman"/>
          <w:kern w:val="2"/>
          <w:szCs w:val="24"/>
          <w:lang w:val="en-US" w:eastAsia="zh-CN"/>
        </w:rPr>
        <w:instrText xml:space="preserve"> ADDIN EN.CITE &lt;EndNote&gt;&lt;Cite&gt;&lt;Author&gt;Dixit&lt;/Author&gt;&lt;Year&gt;2015&lt;/Year&gt;&lt;RecNum&gt;1&lt;/RecNum&gt;&lt;DisplayText&gt;&lt;style face="superscript"&gt;[1]&lt;/style&gt;&lt;/DisplayText&gt;&lt;record&gt;&lt;rec-number&gt;1&lt;/rec-number&gt;&lt;foreign-keys&gt;&lt;key app="EN" db-id="50efeevt1z5tzneae505e2sertvteawawwpp" timestamp="1693980780"&gt;1&lt;/key&gt;&lt;/foreign-keys&gt;&lt;ref-type name="Journal Article"&gt;17&lt;/ref-type&gt;&lt;contributors&gt;&lt;authors&gt;&lt;author&gt;Dixit, Sumita&lt;/author&gt;&lt;author&gt;Yadav, Ashish&lt;/author&gt;&lt;author&gt;Dwivedi, Premendra D&lt;/author&gt;&lt;author&gt;Das, Mukul&lt;/author&gt;&lt;/authors&gt;&lt;/contributors&gt;&lt;titles&gt;&lt;title&gt;Toxic hazards of leather industry and technologies to combat threat: a review&lt;/title&gt;&lt;secondary-title&gt;Journal of Cleaner Production&lt;/secondary-title&gt;&lt;/titles&gt;&lt;periodical&gt;&lt;full-title&gt;Journal of Cleaner Production&lt;/full-title&gt;&lt;/periodical&gt;&lt;pages&gt;39-49&lt;/pages&gt;&lt;volume&gt;87&lt;/volume&gt;&lt;dates&gt;&lt;year&gt;2015&lt;/year&gt;&lt;/dates&gt;&lt;isbn&gt;0959-6526&lt;/isbn&gt;&lt;urls&gt;&lt;/urls&gt;&lt;/record&gt;&lt;/Cite&gt;&lt;/EndNote&gt;</w:instrText>
      </w:r>
      <w:r w:rsidRPr="00DB2A90">
        <w:rPr>
          <w:rFonts w:ascii="Times New Roman" w:eastAsia="宋体" w:hAnsi="Times New Roman" w:cs="Times New Roman"/>
          <w:kern w:val="2"/>
          <w:szCs w:val="24"/>
          <w:lang w:val="en-US" w:eastAsia="zh-CN"/>
        </w:rPr>
        <w:fldChar w:fldCharType="separate"/>
      </w:r>
      <w:r w:rsidRPr="00DB2A90">
        <w:rPr>
          <w:rFonts w:ascii="Times New Roman" w:eastAsia="宋体" w:hAnsi="Times New Roman" w:cs="Times New Roman"/>
          <w:noProof/>
          <w:kern w:val="2"/>
          <w:szCs w:val="24"/>
          <w:vertAlign w:val="superscript"/>
          <w:lang w:val="en-US" w:eastAsia="zh-CN"/>
        </w:rPr>
        <w:t>[1]</w:t>
      </w:r>
      <w:r w:rsidRPr="00DB2A90">
        <w:rPr>
          <w:rFonts w:ascii="Times New Roman" w:eastAsia="宋体" w:hAnsi="Times New Roman" w:cs="Times New Roman"/>
          <w:kern w:val="2"/>
          <w:szCs w:val="24"/>
          <w:lang w:val="en-US" w:eastAsia="zh-CN"/>
        </w:rPr>
        <w:fldChar w:fldCharType="end"/>
      </w:r>
      <w:r w:rsidRPr="00DB2A90">
        <w:rPr>
          <w:rFonts w:ascii="Times New Roman" w:eastAsia="宋体" w:hAnsi="Times New Roman" w:cs="Times New Roman"/>
          <w:kern w:val="2"/>
          <w:szCs w:val="24"/>
          <w:lang w:val="en-US" w:eastAsia="zh-CN"/>
        </w:rPr>
        <w:t>.</w:t>
      </w:r>
      <w:r w:rsidRPr="00DB2A90">
        <w:rPr>
          <w:rFonts w:ascii="等线" w:eastAsia="等线" w:hAnsi="等线" w:cs="Times New Roman"/>
          <w:kern w:val="2"/>
          <w:sz w:val="20"/>
          <w:szCs w:val="21"/>
          <w:lang w:val="en-US" w:eastAsia="zh-CN"/>
        </w:rPr>
        <w:t xml:space="preserve"> </w:t>
      </w:r>
      <w:r w:rsidRPr="00DB2A90">
        <w:rPr>
          <w:rFonts w:ascii="Times New Roman" w:eastAsia="宋体" w:hAnsi="Times New Roman" w:cs="Times New Roman"/>
          <w:kern w:val="2"/>
          <w:szCs w:val="24"/>
          <w:lang w:val="en-US" w:eastAsia="zh-CN"/>
        </w:rPr>
        <w:t>However, from the perspective of the livestock industry, the leather industry holds significant importance</w:t>
      </w:r>
      <w:r w:rsidRPr="00DB2A90">
        <w:rPr>
          <w:rFonts w:ascii="Times New Roman" w:eastAsia="宋体" w:hAnsi="Times New Roman" w:cs="Times New Roman"/>
          <w:kern w:val="2"/>
          <w:szCs w:val="24"/>
          <w:lang w:val="en-US" w:eastAsia="zh-CN"/>
        </w:rPr>
        <w:fldChar w:fldCharType="begin"/>
      </w:r>
      <w:r w:rsidRPr="00DB2A90">
        <w:rPr>
          <w:rFonts w:ascii="Times New Roman" w:eastAsia="宋体" w:hAnsi="Times New Roman" w:cs="Times New Roman"/>
          <w:kern w:val="2"/>
          <w:szCs w:val="24"/>
          <w:lang w:val="en-US" w:eastAsia="zh-CN"/>
        </w:rPr>
        <w:instrText xml:space="preserve"> ADDIN EN.CITE &lt;EndNote&gt;&lt;Cite&gt;&lt;Author&gt;Thanikaivelan&lt;/Author&gt;&lt;Year&gt;2004&lt;/Year&gt;&lt;RecNum&gt;2&lt;/RecNum&gt;&lt;DisplayText&gt;&lt;style face="superscript"&gt;[2]&lt;/style&gt;&lt;/DisplayText&gt;&lt;record&gt;&lt;rec-number&gt;2&lt;/rec-number&gt;&lt;foreign-keys&gt;&lt;key app="EN" db-id="50efeevt1z5tzneae505e2sertvteawawwpp" timestamp="1693983942"&gt;2&lt;/key&gt;&lt;/foreign-keys&gt;&lt;ref-type name="Journal Article"&gt;17&lt;/ref-type&gt;&lt;contributors&gt;&lt;authors&gt;&lt;author&gt;Thanikaivelan, Palanisamy&lt;/author&gt;&lt;author&gt;Rao, Jonnalagadda R&lt;/author&gt;&lt;author&gt;Nair, Balachandran U&lt;/author&gt;&lt;author&gt;Ramasami, Thirumalachari&lt;/author&gt;&lt;/authors&gt;&lt;/contributors&gt;&lt;titles&gt;&lt;title&gt;Progress and recent trends in biotechnological methods for leather processing&lt;/title&gt;&lt;secondary-title&gt;TRENDS in Biotechnology&lt;/secondary-title&gt;&lt;/titles&gt;&lt;periodical&gt;&lt;full-title&gt;TRENDS in Biotechnology&lt;/full-title&gt;&lt;/periodical&gt;&lt;pages&gt;181-188&lt;/pages&gt;&lt;volume&gt;22&lt;/volume&gt;&lt;number&gt;4&lt;/number&gt;&lt;dates&gt;&lt;year&gt;2004&lt;/year&gt;&lt;/dates&gt;&lt;isbn&gt;0167-7799&lt;/isbn&gt;&lt;urls&gt;&lt;/urls&gt;&lt;/record&gt;&lt;/Cite&gt;&lt;/EndNote&gt;</w:instrText>
      </w:r>
      <w:r w:rsidRPr="00DB2A90">
        <w:rPr>
          <w:rFonts w:ascii="Times New Roman" w:eastAsia="宋体" w:hAnsi="Times New Roman" w:cs="Times New Roman"/>
          <w:kern w:val="2"/>
          <w:szCs w:val="24"/>
          <w:lang w:val="en-US" w:eastAsia="zh-CN"/>
        </w:rPr>
        <w:fldChar w:fldCharType="separate"/>
      </w:r>
      <w:r w:rsidRPr="00DB2A90">
        <w:rPr>
          <w:rFonts w:ascii="Times New Roman" w:eastAsia="宋体" w:hAnsi="Times New Roman" w:cs="Times New Roman"/>
          <w:noProof/>
          <w:kern w:val="2"/>
          <w:szCs w:val="24"/>
          <w:vertAlign w:val="superscript"/>
          <w:lang w:val="en-US" w:eastAsia="zh-CN"/>
        </w:rPr>
        <w:t>[2]</w:t>
      </w:r>
      <w:r w:rsidRPr="00DB2A90">
        <w:rPr>
          <w:rFonts w:ascii="Times New Roman" w:eastAsia="宋体" w:hAnsi="Times New Roman" w:cs="Times New Roman"/>
          <w:kern w:val="2"/>
          <w:szCs w:val="24"/>
          <w:lang w:val="en-US" w:eastAsia="zh-CN"/>
        </w:rPr>
        <w:fldChar w:fldCharType="end"/>
      </w:r>
      <w:r w:rsidRPr="00DB2A90">
        <w:rPr>
          <w:rFonts w:ascii="Times New Roman" w:eastAsia="宋体" w:hAnsi="Times New Roman" w:cs="Times New Roman"/>
          <w:kern w:val="2"/>
          <w:szCs w:val="24"/>
          <w:lang w:val="en-US" w:eastAsia="zh-CN"/>
        </w:rPr>
        <w:t>.</w:t>
      </w:r>
      <w:r w:rsidRPr="00DB2A90">
        <w:rPr>
          <w:rFonts w:ascii="等线" w:eastAsia="等线" w:hAnsi="等线" w:cs="Times New Roman"/>
          <w:kern w:val="2"/>
          <w:sz w:val="20"/>
          <w:szCs w:val="21"/>
          <w:lang w:val="en-US" w:eastAsia="zh-CN"/>
        </w:rPr>
        <w:t xml:space="preserve"> </w:t>
      </w:r>
      <w:r w:rsidRPr="00DB2A90">
        <w:rPr>
          <w:rFonts w:ascii="Times New Roman" w:eastAsia="宋体" w:hAnsi="Times New Roman" w:cs="Times New Roman"/>
          <w:kern w:val="2"/>
          <w:szCs w:val="24"/>
          <w:lang w:val="en-US" w:eastAsia="zh-CN"/>
        </w:rPr>
        <w:t>The core value of this industry lies in the conversion of potential biological pollution into resources, making full use of animal hair and leather, thereby avoiding environmental issues resulting from their disposal</w:t>
      </w:r>
      <w:r w:rsidRPr="00DB2A90">
        <w:rPr>
          <w:rFonts w:ascii="Times New Roman" w:eastAsia="宋体" w:hAnsi="Times New Roman" w:cs="Times New Roman"/>
          <w:kern w:val="2"/>
          <w:szCs w:val="24"/>
          <w:lang w:val="en-US" w:eastAsia="zh-CN"/>
        </w:rPr>
        <w:fldChar w:fldCharType="begin">
          <w:fldData xml:space="preserve">PEVuZE5vdGU+PENpdGU+PEF1dGhvcj5Kb2huIFN1bmRhcjwvQXV0aG9yPjxZZWFyPjIwMTE8L1ll
YXI+PFJlY051bT4zPC9SZWNOdW0+PERpc3BsYXlUZXh0PjxzdHlsZSBmYWNlPSJzdXBlcnNjcmlw
dCI+WzMtNV08L3N0eWxlPjwvRGlzcGxheVRleHQ+PHJlY29yZD48cmVjLW51bWJlcj4zPC9yZWMt
bnVtYmVyPjxmb3JlaWduLWtleXM+PGtleSBhcHA9IkVOIiBkYi1pZD0iNTBlZmVldnQxejV0em5l
YWU1MDVlMnNlcnR2dGVhd2F3d3BwIiB0aW1lc3RhbXA9IjE2OTM5ODQwMTAiPjM8L2tleT48L2Zv
cmVpZ24ta2V5cz48cmVmLXR5cGUgbmFtZT0iSm91cm5hbCBBcnRpY2xlIj4xNzwvcmVmLXR5cGU+
PGNvbnRyaWJ1dG9ycz48YXV0aG9ycz48YXV0aG9yPkpvaG4gU3VuZGFyLCBWaWN0b3I8L2F1dGhv
cj48YXV0aG9yPkduYW5hbWFuaSwgQXJ1bXVnYW08L2F1dGhvcj48YXV0aG9yPk11cmFsaWRoYXJh
biwgQ2hlbGxhcHBhPC9hdXRob3I+PGF1dGhvcj5DaGFuZHJhYmFidSwgTmFyYXNpbWFuIEthbm5h
bjwvYXV0aG9yPjxhdXRob3I+TWFuZGFsLCBBc2l0IEJhcmFuPC9hdXRob3I+PC9hdXRob3JzPjwv
Y29udHJpYnV0b3JzPjx0aXRsZXM+PHRpdGxlPlJlY292ZXJ5IGFuZCB1dGlsaXphdGlvbiBvZiBw
cm90ZWlub3VzIHdhc3RlcyBvZiBsZWF0aGVyIG1ha2luZzogYSByZXZpZXc8L3RpdGxlPjxzZWNv
bmRhcnktdGl0bGU+UmV2aWV3cyBpbiBFbnZpcm9ubWVudGFsIFNjaWVuY2UgYW5kIEJpby9UZWNo
bm9sb2d5PC9zZWNvbmRhcnktdGl0bGU+PC90aXRsZXM+PHBlcmlvZGljYWw+PGZ1bGwtdGl0bGU+
UmV2aWV3cyBpbiBFbnZpcm9ubWVudGFsIFNjaWVuY2UgYW5kIEJpby9UZWNobm9sb2d5PC9mdWxs
LXRpdGxlPjwvcGVyaW9kaWNhbD48cGFnZXM+MTUxLTE2MzwvcGFnZXM+PHZvbHVtZT4xMDwvdm9s
dW1lPjxkYXRlcz48eWVhcj4yMDExPC95ZWFyPjwvZGF0ZXM+PGlzYm4+MTU2OS0xNzA1PC9pc2Ju
Pjx1cmxzPjwvdXJscz48L3JlY29yZD48L0NpdGU+PENpdGU+PEF1dGhvcj5Nb2t0YWRpcjwvQXV0
aG9yPjxZZWFyPjIwMTg8L1llYXI+PFJlY051bT40PC9SZWNOdW0+PHJlY29yZD48cmVjLW51bWJl
cj40PC9yZWMtbnVtYmVyPjxmb3JlaWduLWtleXM+PGtleSBhcHA9IkVOIiBkYi1pZD0iNTBlZmVl
dnQxejV0em5lYWU1MDVlMnNlcnR2dGVhd2F3d3BwIiB0aW1lc3RhbXA9IjE2OTM5ODQwNTYiPjQ8
L2tleT48L2ZvcmVpZ24ta2V5cz48cmVmLXR5cGUgbmFtZT0iSm91cm5hbCBBcnRpY2xlIj4xNzwv
cmVmLXR5cGU+PGNvbnRyaWJ1dG9ycz48YXV0aG9ycz48YXV0aG9yPk1va3RhZGlyLCBNZCBBYmR1
bDwvYXV0aG9yPjxhdXRob3I+QWxpLCBTeWVkIE1pdGh1bjwvYXV0aG9yPjxhdXRob3I+S3VzaS1T
YXJwb25nLCBTaW1vbm92PC9hdXRob3I+PGF1dGhvcj5TaGFpa2gsIE1kIEFmdGFiIEFsaTwvYXV0
aG9yPjwvYXV0aG9ycz48L2NvbnRyaWJ1dG9ycz48dGl0bGVzPjx0aXRsZT5Bc3Nlc3NpbmcgY2hh
bGxlbmdlcyBmb3IgaW1wbGVtZW50aW5nIEluZHVzdHJ5IDQuMDogSW1wbGljYXRpb25zIGZvciBw
cm9jZXNzIHNhZmV0eSBhbmQgZW52aXJvbm1lbnRhbCBwcm90ZWN0aW9uPC90aXRsZT48c2Vjb25k
YXJ5LXRpdGxlPlByb2Nlc3Mgc2FmZXR5IGFuZCBlbnZpcm9ubWVudGFsIHByb3RlY3Rpb248L3Nl
Y29uZGFyeS10aXRsZT48L3RpdGxlcz48cGVyaW9kaWNhbD48ZnVsbC10aXRsZT5Qcm9jZXNzIHNh
ZmV0eSBhbmQgZW52aXJvbm1lbnRhbCBwcm90ZWN0aW9uPC9mdWxsLXRpdGxlPjwvcGVyaW9kaWNh
bD48cGFnZXM+NzMwLTc0MTwvcGFnZXM+PHZvbHVtZT4xMTc8L3ZvbHVtZT48ZGF0ZXM+PHllYXI+
MjAxODwveWVhcj48L2RhdGVzPjxpc2JuPjA5NTctNTgyMDwvaXNibj48dXJscz48L3VybHM+PC9y
ZWNvcmQ+PC9DaXRlPjxDaXRlPjxBdXRob3I+QXJ2YW5pdG95YW5uaXM8L0F1dGhvcj48WWVhcj4y
MDA4PC9ZZWFyPjxSZWNOdW0+NTwvUmVjTnVtPjxyZWNvcmQ+PHJlYy1udW1iZXI+NTwvcmVjLW51
bWJlcj48Zm9yZWlnbi1rZXlzPjxrZXkgYXBwPSJFTiIgZGItaWQ9IjUwZWZlZXZ0MXo1dHpuZWFl
NTA1ZTJzZXJ0dnRlYXdhd3dwcCIgdGltZXN0YW1wPSIxNjkzOTg0MDg1Ij41PC9rZXk+PC9mb3Jl
aWduLWtleXM+PHJlZi10eXBlIG5hbWU9IkpvdXJuYWwgQXJ0aWNsZSI+MTc8L3JlZi10eXBlPjxj
b250cmlidXRvcnM+PGF1dGhvcnM+PGF1dGhvcj5BcnZhbml0b3lhbm5pcywgSW9hbm5pcyBTPC9h
dXRob3I+PGF1dGhvcj5LYXNzYXZldGksIEFpa2F0ZXJpbmk8L2F1dGhvcj48L2F1dGhvcnM+PC9j
b250cmlidXRvcnM+PHRpdGxlcz48dGl0bGU+RmlzaCBpbmR1c3RyeSB3YXN0ZTogdHJlYXRtZW50
cywgZW52aXJvbm1lbnRhbCBpbXBhY3RzLCBjdXJyZW50IGFuZCBwb3RlbnRpYWwgdXNlczwvdGl0
bGU+PHNlY29uZGFyeS10aXRsZT5JbnRlcm5hdGlvbmFsIGpvdXJuYWwgb2YgZm9vZCBzY2llbmNl
ICZhbXA7IHRlY2hub2xvZ3k8L3NlY29uZGFyeS10aXRsZT48L3RpdGxlcz48cGVyaW9kaWNhbD48
ZnVsbC10aXRsZT5JbnRlcm5hdGlvbmFsIGpvdXJuYWwgb2YgZm9vZCBzY2llbmNlICZhbXA7IHRl
Y2hub2xvZ3k8L2Z1bGwtdGl0bGU+PC9wZXJpb2RpY2FsPjxwYWdlcz43MjYtNzQ1PC9wYWdlcz48
dm9sdW1lPjQzPC92b2x1bWU+PG51bWJlcj40PC9udW1iZXI+PGRhdGVzPjx5ZWFyPjIwMDg8L3ll
YXI+PC9kYXRlcz48aXNibj4wOTUwLTU0MjM8L2lzYm4+PHVybHM+PC91cmxzPjwvcmVjb3JkPjwv
Q2l0ZT48L0VuZE5vdGU+AG==
</w:fldData>
        </w:fldChar>
      </w:r>
      <w:r w:rsidRPr="00DB2A90">
        <w:rPr>
          <w:rFonts w:ascii="Times New Roman" w:eastAsia="宋体" w:hAnsi="Times New Roman" w:cs="Times New Roman"/>
          <w:kern w:val="2"/>
          <w:szCs w:val="24"/>
          <w:lang w:val="en-US" w:eastAsia="zh-CN"/>
        </w:rPr>
        <w:instrText xml:space="preserve"> ADDIN EN.CITE </w:instrText>
      </w:r>
      <w:r w:rsidRPr="00DB2A90">
        <w:rPr>
          <w:rFonts w:ascii="Times New Roman" w:eastAsia="宋体" w:hAnsi="Times New Roman" w:cs="Times New Roman"/>
          <w:kern w:val="2"/>
          <w:szCs w:val="24"/>
          <w:lang w:val="en-US" w:eastAsia="zh-CN"/>
        </w:rPr>
        <w:fldChar w:fldCharType="begin">
          <w:fldData xml:space="preserve">PEVuZE5vdGU+PENpdGU+PEF1dGhvcj5Kb2huIFN1bmRhcjwvQXV0aG9yPjxZZWFyPjIwMTE8L1ll
YXI+PFJlY051bT4zPC9SZWNOdW0+PERpc3BsYXlUZXh0PjxzdHlsZSBmYWNlPSJzdXBlcnNjcmlw
dCI+WzMtNV08L3N0eWxlPjwvRGlzcGxheVRleHQ+PHJlY29yZD48cmVjLW51bWJlcj4zPC9yZWMt
bnVtYmVyPjxmb3JlaWduLWtleXM+PGtleSBhcHA9IkVOIiBkYi1pZD0iNTBlZmVldnQxejV0em5l
YWU1MDVlMnNlcnR2dGVhd2F3d3BwIiB0aW1lc3RhbXA9IjE2OTM5ODQwMTAiPjM8L2tleT48L2Zv
cmVpZ24ta2V5cz48cmVmLXR5cGUgbmFtZT0iSm91cm5hbCBBcnRpY2xlIj4xNzwvcmVmLXR5cGU+
PGNvbnRyaWJ1dG9ycz48YXV0aG9ycz48YXV0aG9yPkpvaG4gU3VuZGFyLCBWaWN0b3I8L2F1dGhv
cj48YXV0aG9yPkduYW5hbWFuaSwgQXJ1bXVnYW08L2F1dGhvcj48YXV0aG9yPk11cmFsaWRoYXJh
biwgQ2hlbGxhcHBhPC9hdXRob3I+PGF1dGhvcj5DaGFuZHJhYmFidSwgTmFyYXNpbWFuIEthbm5h
bjwvYXV0aG9yPjxhdXRob3I+TWFuZGFsLCBBc2l0IEJhcmFuPC9hdXRob3I+PC9hdXRob3JzPjwv
Y29udHJpYnV0b3JzPjx0aXRsZXM+PHRpdGxlPlJlY292ZXJ5IGFuZCB1dGlsaXphdGlvbiBvZiBw
cm90ZWlub3VzIHdhc3RlcyBvZiBsZWF0aGVyIG1ha2luZzogYSByZXZpZXc8L3RpdGxlPjxzZWNv
bmRhcnktdGl0bGU+UmV2aWV3cyBpbiBFbnZpcm9ubWVudGFsIFNjaWVuY2UgYW5kIEJpby9UZWNo
bm9sb2d5PC9zZWNvbmRhcnktdGl0bGU+PC90aXRsZXM+PHBlcmlvZGljYWw+PGZ1bGwtdGl0bGU+
UmV2aWV3cyBpbiBFbnZpcm9ubWVudGFsIFNjaWVuY2UgYW5kIEJpby9UZWNobm9sb2d5PC9mdWxs
LXRpdGxlPjwvcGVyaW9kaWNhbD48cGFnZXM+MTUxLTE2MzwvcGFnZXM+PHZvbHVtZT4xMDwvdm9s
dW1lPjxkYXRlcz48eWVhcj4yMDExPC95ZWFyPjwvZGF0ZXM+PGlzYm4+MTU2OS0xNzA1PC9pc2Ju
Pjx1cmxzPjwvdXJscz48L3JlY29yZD48L0NpdGU+PENpdGU+PEF1dGhvcj5Nb2t0YWRpcjwvQXV0
aG9yPjxZZWFyPjIwMTg8L1llYXI+PFJlY051bT40PC9SZWNOdW0+PHJlY29yZD48cmVjLW51bWJl
cj40PC9yZWMtbnVtYmVyPjxmb3JlaWduLWtleXM+PGtleSBhcHA9IkVOIiBkYi1pZD0iNTBlZmVl
dnQxejV0em5lYWU1MDVlMnNlcnR2dGVhd2F3d3BwIiB0aW1lc3RhbXA9IjE2OTM5ODQwNTYiPjQ8
L2tleT48L2ZvcmVpZ24ta2V5cz48cmVmLXR5cGUgbmFtZT0iSm91cm5hbCBBcnRpY2xlIj4xNzwv
cmVmLXR5cGU+PGNvbnRyaWJ1dG9ycz48YXV0aG9ycz48YXV0aG9yPk1va3RhZGlyLCBNZCBBYmR1
bDwvYXV0aG9yPjxhdXRob3I+QWxpLCBTeWVkIE1pdGh1bjwvYXV0aG9yPjxhdXRob3I+S3VzaS1T
YXJwb25nLCBTaW1vbm92PC9hdXRob3I+PGF1dGhvcj5TaGFpa2gsIE1kIEFmdGFiIEFsaTwvYXV0
aG9yPjwvYXV0aG9ycz48L2NvbnRyaWJ1dG9ycz48dGl0bGVzPjx0aXRsZT5Bc3Nlc3NpbmcgY2hh
bGxlbmdlcyBmb3IgaW1wbGVtZW50aW5nIEluZHVzdHJ5IDQuMDogSW1wbGljYXRpb25zIGZvciBw
cm9jZXNzIHNhZmV0eSBhbmQgZW52aXJvbm1lbnRhbCBwcm90ZWN0aW9uPC90aXRsZT48c2Vjb25k
YXJ5LXRpdGxlPlByb2Nlc3Mgc2FmZXR5IGFuZCBlbnZpcm9ubWVudGFsIHByb3RlY3Rpb248L3Nl
Y29uZGFyeS10aXRsZT48L3RpdGxlcz48cGVyaW9kaWNhbD48ZnVsbC10aXRsZT5Qcm9jZXNzIHNh
ZmV0eSBhbmQgZW52aXJvbm1lbnRhbCBwcm90ZWN0aW9uPC9mdWxsLXRpdGxlPjwvcGVyaW9kaWNh
bD48cGFnZXM+NzMwLTc0MTwvcGFnZXM+PHZvbHVtZT4xMTc8L3ZvbHVtZT48ZGF0ZXM+PHllYXI+
MjAxODwveWVhcj48L2RhdGVzPjxpc2JuPjA5NTctNTgyMDwvaXNibj48dXJscz48L3VybHM+PC9y
ZWNvcmQ+PC9DaXRlPjxDaXRlPjxBdXRob3I+QXJ2YW5pdG95YW5uaXM8L0F1dGhvcj48WWVhcj4y
MDA4PC9ZZWFyPjxSZWNOdW0+NTwvUmVjTnVtPjxyZWNvcmQ+PHJlYy1udW1iZXI+NTwvcmVjLW51
bWJlcj48Zm9yZWlnbi1rZXlzPjxrZXkgYXBwPSJFTiIgZGItaWQ9IjUwZWZlZXZ0MXo1dHpuZWFl
NTA1ZTJzZXJ0dnRlYXdhd3dwcCIgdGltZXN0YW1wPSIxNjkzOTg0MDg1Ij41PC9rZXk+PC9mb3Jl
aWduLWtleXM+PHJlZi10eXBlIG5hbWU9IkpvdXJuYWwgQXJ0aWNsZSI+MTc8L3JlZi10eXBlPjxj
b250cmlidXRvcnM+PGF1dGhvcnM+PGF1dGhvcj5BcnZhbml0b3lhbm5pcywgSW9hbm5pcyBTPC9h
dXRob3I+PGF1dGhvcj5LYXNzYXZldGksIEFpa2F0ZXJpbmk8L2F1dGhvcj48L2F1dGhvcnM+PC9j
b250cmlidXRvcnM+PHRpdGxlcz48dGl0bGU+RmlzaCBpbmR1c3RyeSB3YXN0ZTogdHJlYXRtZW50
cywgZW52aXJvbm1lbnRhbCBpbXBhY3RzLCBjdXJyZW50IGFuZCBwb3RlbnRpYWwgdXNlczwvdGl0
bGU+PHNlY29uZGFyeS10aXRsZT5JbnRlcm5hdGlvbmFsIGpvdXJuYWwgb2YgZm9vZCBzY2llbmNl
ICZhbXA7IHRlY2hub2xvZ3k8L3NlY29uZGFyeS10aXRsZT48L3RpdGxlcz48cGVyaW9kaWNhbD48
ZnVsbC10aXRsZT5JbnRlcm5hdGlvbmFsIGpvdXJuYWwgb2YgZm9vZCBzY2llbmNlICZhbXA7IHRl
Y2hub2xvZ3k8L2Z1bGwtdGl0bGU+PC9wZXJpb2RpY2FsPjxwYWdlcz43MjYtNzQ1PC9wYWdlcz48
dm9sdW1lPjQzPC92b2x1bWU+PG51bWJlcj40PC9udW1iZXI+PGRhdGVzPjx5ZWFyPjIwMDg8L3ll
YXI+PC9kYXRlcz48aXNibj4wOTUwLTU0MjM8L2lzYm4+PHVybHM+PC91cmxzPjwvcmVjb3JkPjwv
Q2l0ZT48L0VuZE5vdGU+AG==
</w:fldData>
        </w:fldChar>
      </w:r>
      <w:r w:rsidRPr="00DB2A90">
        <w:rPr>
          <w:rFonts w:ascii="Times New Roman" w:eastAsia="宋体" w:hAnsi="Times New Roman" w:cs="Times New Roman"/>
          <w:kern w:val="2"/>
          <w:szCs w:val="24"/>
          <w:lang w:val="en-US" w:eastAsia="zh-CN"/>
        </w:rPr>
        <w:instrText xml:space="preserve"> ADDIN EN.CITE.DATA </w:instrText>
      </w:r>
      <w:r w:rsidRPr="00DB2A90">
        <w:rPr>
          <w:rFonts w:ascii="Times New Roman" w:eastAsia="宋体" w:hAnsi="Times New Roman" w:cs="Times New Roman"/>
          <w:kern w:val="2"/>
          <w:szCs w:val="24"/>
          <w:lang w:val="en-US" w:eastAsia="zh-CN"/>
        </w:rPr>
      </w:r>
      <w:r w:rsidRPr="00DB2A90">
        <w:rPr>
          <w:rFonts w:ascii="Times New Roman" w:eastAsia="宋体" w:hAnsi="Times New Roman" w:cs="Times New Roman"/>
          <w:kern w:val="2"/>
          <w:szCs w:val="24"/>
          <w:lang w:val="en-US" w:eastAsia="zh-CN"/>
        </w:rPr>
        <w:fldChar w:fldCharType="end"/>
      </w:r>
      <w:r w:rsidRPr="00DB2A90">
        <w:rPr>
          <w:rFonts w:ascii="Times New Roman" w:eastAsia="宋体" w:hAnsi="Times New Roman" w:cs="Times New Roman"/>
          <w:kern w:val="2"/>
          <w:szCs w:val="24"/>
          <w:lang w:val="en-US" w:eastAsia="zh-CN"/>
        </w:rPr>
      </w:r>
      <w:r w:rsidRPr="00DB2A90">
        <w:rPr>
          <w:rFonts w:ascii="Times New Roman" w:eastAsia="宋体" w:hAnsi="Times New Roman" w:cs="Times New Roman"/>
          <w:kern w:val="2"/>
          <w:szCs w:val="24"/>
          <w:lang w:val="en-US" w:eastAsia="zh-CN"/>
        </w:rPr>
        <w:fldChar w:fldCharType="separate"/>
      </w:r>
      <w:r w:rsidRPr="00DB2A90">
        <w:rPr>
          <w:rFonts w:ascii="Times New Roman" w:eastAsia="宋体" w:hAnsi="Times New Roman" w:cs="Times New Roman"/>
          <w:noProof/>
          <w:kern w:val="2"/>
          <w:szCs w:val="24"/>
          <w:vertAlign w:val="superscript"/>
          <w:lang w:val="en-US" w:eastAsia="zh-CN"/>
        </w:rPr>
        <w:t>[3-5]</w:t>
      </w:r>
      <w:r w:rsidRPr="00DB2A90">
        <w:rPr>
          <w:rFonts w:ascii="Times New Roman" w:eastAsia="宋体" w:hAnsi="Times New Roman" w:cs="Times New Roman"/>
          <w:kern w:val="2"/>
          <w:szCs w:val="24"/>
          <w:lang w:val="en-US" w:eastAsia="zh-CN"/>
        </w:rPr>
        <w:fldChar w:fldCharType="end"/>
      </w:r>
      <w:r w:rsidRPr="00DB2A90">
        <w:rPr>
          <w:rFonts w:ascii="Times New Roman" w:eastAsia="宋体" w:hAnsi="Times New Roman" w:cs="Times New Roman"/>
          <w:kern w:val="2"/>
          <w:szCs w:val="24"/>
          <w:lang w:val="en-US" w:eastAsia="zh-CN"/>
        </w:rPr>
        <w:t>. Since animal fur is typically unsuitable for food production, it is often discarded during the processing of animals such as rabbits, cattle, and sheep, potentially leading to decomposition and environmental issues</w:t>
      </w:r>
      <w:r w:rsidRPr="00DB2A90">
        <w:rPr>
          <w:rFonts w:ascii="Times New Roman" w:eastAsia="宋体" w:hAnsi="Times New Roman" w:cs="Times New Roman"/>
          <w:kern w:val="2"/>
          <w:szCs w:val="24"/>
          <w:lang w:val="en-US" w:eastAsia="zh-CN"/>
        </w:rPr>
        <w:fldChar w:fldCharType="begin">
          <w:fldData xml:space="preserve">PEVuZE5vdGU+PENpdGU+PEF1dGhvcj5BbGFvPC9BdXRob3I+PFllYXI+MjAxNzwvWWVhcj48UmVj
TnVtPjY8L1JlY051bT48RGlzcGxheVRleHQ+PHN0eWxlIGZhY2U9InN1cGVyc2NyaXB0Ij5bNi04
XTwvc3R5bGU+PC9EaXNwbGF5VGV4dD48cmVjb3JkPjxyZWMtbnVtYmVyPjY8L3JlYy1udW1iZXI+
PGZvcmVpZ24ta2V5cz48a2V5IGFwcD0iRU4iIGRiLWlkPSI1MGVmZWV2dDF6NXR6bmVhZTUwNWUy
c2VydHZ0ZWF3YXd3cHAiIHRpbWVzdGFtcD0iMTY5Mzk4NDEzNyI+Njwva2V5PjwvZm9yZWlnbi1r
ZXlzPjxyZWYtdHlwZSBuYW1lPSJKb3VybmFsIEFydGljbGUiPjE3PC9yZWYtdHlwZT48Y29udHJp
YnV0b3JzPjxhdXRob3JzPjxhdXRob3I+QWxhbywgQmFiYXR1bmRlIE88L2F1dGhvcj48YXV0aG9y
PkZhbG93bywgQW5kcmV3IEI8L2F1dGhvcj48YXV0aG9yPkNodWxheW8sIEFtYW5kYTwvYXV0aG9y
PjxhdXRob3I+TXVjaGVuamUsIFZvc3RlcjwvYXV0aG9yPjwvYXV0aG9ycz48L2NvbnRyaWJ1dG9y
cz48dGl0bGVzPjx0aXRsZT5UaGUgcG90ZW50aWFsIG9mIGFuaW1hbCBieS1wcm9kdWN0cyBpbiBm
b29kIHN5c3RlbXM6IFByb2R1Y3Rpb24sIHByb3NwZWN0cyBhbmQgY2hhbGxlbmdlczwvdGl0bGU+
PHNlY29uZGFyeS10aXRsZT5TdXN0YWluYWJpbGl0eTwvc2Vjb25kYXJ5LXRpdGxlPjwvdGl0bGVz
PjxwZXJpb2RpY2FsPjxmdWxsLXRpdGxlPlN1c3RhaW5hYmlsaXR5PC9mdWxsLXRpdGxlPjwvcGVy
aW9kaWNhbD48cGFnZXM+MTA4OTwvcGFnZXM+PHZvbHVtZT45PC92b2x1bWU+PG51bWJlcj43PC9u
dW1iZXI+PGRhdGVzPjx5ZWFyPjIwMTc8L3llYXI+PC9kYXRlcz48aXNibj4yMDcxLTEwNTA8L2lz
Ym4+PHVybHM+PC91cmxzPjwvcmVjb3JkPjwvQ2l0ZT48Q2l0ZT48QXV0aG9yPkR1bW9udDwvQXV0
aG9yPjxZZWFyPjIwMTM8L1llYXI+PFJlY051bT43PC9SZWNOdW0+PHJlY29yZD48cmVjLW51bWJl
cj43PC9yZWMtbnVtYmVyPjxmb3JlaWduLWtleXM+PGtleSBhcHA9IkVOIiBkYi1pZD0iNTBlZmVl
dnQxejV0em5lYWU1MDVlMnNlcnR2dGVhd2F3d3BwIiB0aW1lc3RhbXA9IjE2OTM5ODQxNTYiPjc8
L2tleT48L2ZvcmVpZ24ta2V5cz48cmVmLXR5cGUgbmFtZT0iSm91cm5hbCBBcnRpY2xlIj4xNzwv
cmVmLXR5cGU+PGNvbnRyaWJ1dG9ycz48YXV0aG9ycz48YXV0aG9yPkR1bW9udCwgQmVydHJhbmQ8
L2F1dGhvcj48YXV0aG9yPkZvcnR1bi1MYW1vdGhlLCBMYXVyZW5jZTwvYXV0aG9yPjxhdXRob3I+
Sm91dmVuLCBNYWdhbGk8L2F1dGhvcj48YXV0aG9yPlRob21hcywgTWFyaWVsbGU8L2F1dGhvcj48
YXV0aG9yPlRpY2hpdCwgTXVyaWVsPC9hdXRob3I+PC9hdXRob3JzPjwvY29udHJpYnV0b3JzPjx0
aXRsZXM+PHRpdGxlPlByb3NwZWN0cyBmcm9tIGFncm9lY29sb2d5IGFuZCBpbmR1c3RyaWFsIGVj
b2xvZ3kgZm9yIGFuaW1hbCBwcm9kdWN0aW9uIGluIHRoZSAyMXN0IGNlbnR1cnk8L3RpdGxlPjxz
ZWNvbmRhcnktdGl0bGU+YW5pbWFsPC9zZWNvbmRhcnktdGl0bGU+PC90aXRsZXM+PHBlcmlvZGlj
YWw+PGZ1bGwtdGl0bGU+YW5pbWFsPC9mdWxsLXRpdGxlPjwvcGVyaW9kaWNhbD48cGFnZXM+MTAy
OC0xMDQzPC9wYWdlcz48dm9sdW1lPjc8L3ZvbHVtZT48bnVtYmVyPjY8L251bWJlcj48ZGF0ZXM+
PHllYXI+MjAxMzwveWVhcj48L2RhdGVzPjxpc2JuPjE3NTEtNzMxMTwvaXNibj48dXJscz48L3Vy
bHM+PC9yZWNvcmQ+PC9DaXRlPjxDaXRlPjxBdXRob3I+U2FyYXZhbmFiaGF2YW48L0F1dGhvcj48
WWVhcj4yMDA0PC9ZZWFyPjxSZWNOdW0+ODwvUmVjTnVtPjxyZWNvcmQ+PHJlYy1udW1iZXI+ODwv
cmVjLW51bWJlcj48Zm9yZWlnbi1rZXlzPjxrZXkgYXBwPSJFTiIgZGItaWQ9IjUwZWZlZXZ0MXo1
dHpuZWFlNTA1ZTJzZXJ0dnRlYXdhd3dwcCIgdGltZXN0YW1wPSIxNjkzOTg0MjQxIj44PC9rZXk+
PC9mb3JlaWduLWtleXM+PHJlZi10eXBlIG5hbWU9IkpvdXJuYWwgQXJ0aWNsZSI+MTc8L3JlZi10
eXBlPjxjb250cmlidXRvcnM+PGF1dGhvcnM+PGF1dGhvcj5TYXJhdmFuYWJoYXZhbiwgU3VicmFt
YW5pPC9hdXRob3I+PGF1dGhvcj5UaGFuaWthaXZlbGFuLCBQYWxhbmlzYW15PC9hdXRob3I+PGF1
dGhvcj5SYW8sIEpvbm5hbGFnYWRkYSBSYWdoYXZhPC9hdXRob3I+PGF1dGhvcj5OYWlyLCBCYWxh
Y2hhbmRyYW4gVW5uaTwvYXV0aG9yPjxhdXRob3I+UmFtYXNhbWksIFRoaXJ1bWFsYWNoYXJpPC9h
dXRob3I+PC9hdXRob3JzPjwvY29udHJpYnV0b3JzPjx0aXRsZXM+PHRpdGxlPk5hdHVyYWwgbGVh
dGhlcnMgZnJvbSBuYXR1cmFsIG1hdGVyaWFsczogcHJvZ3Jlc3NpbmcgdG93YXJkIGEgbmV3IGFy
ZW5hIGluIGxlYXRoZXIgcHJvY2Vzc2luZzwvdGl0bGU+PHNlY29uZGFyeS10aXRsZT5FbnZpcm9u
bWVudGFsIHNjaWVuY2UgJmFtcDsgdGVjaG5vbG9neTwvc2Vjb25kYXJ5LXRpdGxlPjwvdGl0bGVz
PjxwZXJpb2RpY2FsPjxmdWxsLXRpdGxlPkVudmlyb25tZW50YWwgc2NpZW5jZSAmYW1wOyB0ZWNo
bm9sb2d5PC9mdWxsLXRpdGxlPjwvcGVyaW9kaWNhbD48cGFnZXM+ODcxLTg3OTwvcGFnZXM+PHZv
bHVtZT4zODwvdm9sdW1lPjxudW1iZXI+MzwvbnVtYmVyPjxkYXRlcz48eWVhcj4yMDA0PC95ZWFy
PjwvZGF0ZXM+PGlzYm4+MDAxMy05MzZYPC9pc2JuPjx1cmxzPjwvdXJscz48L3JlY29yZD48L0Np
dGU+PC9FbmROb3RlPn==
</w:fldData>
        </w:fldChar>
      </w:r>
      <w:r w:rsidRPr="00DB2A90">
        <w:rPr>
          <w:rFonts w:ascii="Times New Roman" w:eastAsia="宋体" w:hAnsi="Times New Roman" w:cs="Times New Roman"/>
          <w:kern w:val="2"/>
          <w:szCs w:val="24"/>
          <w:lang w:val="en-US" w:eastAsia="zh-CN"/>
        </w:rPr>
        <w:instrText xml:space="preserve"> ADDIN EN.CITE </w:instrText>
      </w:r>
      <w:r w:rsidRPr="00DB2A90">
        <w:rPr>
          <w:rFonts w:ascii="Times New Roman" w:eastAsia="宋体" w:hAnsi="Times New Roman" w:cs="Times New Roman"/>
          <w:kern w:val="2"/>
          <w:szCs w:val="24"/>
          <w:lang w:val="en-US" w:eastAsia="zh-CN"/>
        </w:rPr>
        <w:fldChar w:fldCharType="begin">
          <w:fldData xml:space="preserve">PEVuZE5vdGU+PENpdGU+PEF1dGhvcj5BbGFvPC9BdXRob3I+PFllYXI+MjAxNzwvWWVhcj48UmVj
TnVtPjY8L1JlY051bT48RGlzcGxheVRleHQ+PHN0eWxlIGZhY2U9InN1cGVyc2NyaXB0Ij5bNi04
XTwvc3R5bGU+PC9EaXNwbGF5VGV4dD48cmVjb3JkPjxyZWMtbnVtYmVyPjY8L3JlYy1udW1iZXI+
PGZvcmVpZ24ta2V5cz48a2V5IGFwcD0iRU4iIGRiLWlkPSI1MGVmZWV2dDF6NXR6bmVhZTUwNWUy
c2VydHZ0ZWF3YXd3cHAiIHRpbWVzdGFtcD0iMTY5Mzk4NDEzNyI+Njwva2V5PjwvZm9yZWlnbi1r
ZXlzPjxyZWYtdHlwZSBuYW1lPSJKb3VybmFsIEFydGljbGUiPjE3PC9yZWYtdHlwZT48Y29udHJp
YnV0b3JzPjxhdXRob3JzPjxhdXRob3I+QWxhbywgQmFiYXR1bmRlIE88L2F1dGhvcj48YXV0aG9y
PkZhbG93bywgQW5kcmV3IEI8L2F1dGhvcj48YXV0aG9yPkNodWxheW8sIEFtYW5kYTwvYXV0aG9y
PjxhdXRob3I+TXVjaGVuamUsIFZvc3RlcjwvYXV0aG9yPjwvYXV0aG9ycz48L2NvbnRyaWJ1dG9y
cz48dGl0bGVzPjx0aXRsZT5UaGUgcG90ZW50aWFsIG9mIGFuaW1hbCBieS1wcm9kdWN0cyBpbiBm
b29kIHN5c3RlbXM6IFByb2R1Y3Rpb24sIHByb3NwZWN0cyBhbmQgY2hhbGxlbmdlczwvdGl0bGU+
PHNlY29uZGFyeS10aXRsZT5TdXN0YWluYWJpbGl0eTwvc2Vjb25kYXJ5LXRpdGxlPjwvdGl0bGVz
PjxwZXJpb2RpY2FsPjxmdWxsLXRpdGxlPlN1c3RhaW5hYmlsaXR5PC9mdWxsLXRpdGxlPjwvcGVy
aW9kaWNhbD48cGFnZXM+MTA4OTwvcGFnZXM+PHZvbHVtZT45PC92b2x1bWU+PG51bWJlcj43PC9u
dW1iZXI+PGRhdGVzPjx5ZWFyPjIwMTc8L3llYXI+PC9kYXRlcz48aXNibj4yMDcxLTEwNTA8L2lz
Ym4+PHVybHM+PC91cmxzPjwvcmVjb3JkPjwvQ2l0ZT48Q2l0ZT48QXV0aG9yPkR1bW9udDwvQXV0
aG9yPjxZZWFyPjIwMTM8L1llYXI+PFJlY051bT43PC9SZWNOdW0+PHJlY29yZD48cmVjLW51bWJl
cj43PC9yZWMtbnVtYmVyPjxmb3JlaWduLWtleXM+PGtleSBhcHA9IkVOIiBkYi1pZD0iNTBlZmVl
dnQxejV0em5lYWU1MDVlMnNlcnR2dGVhd2F3d3BwIiB0aW1lc3RhbXA9IjE2OTM5ODQxNTYiPjc8
L2tleT48L2ZvcmVpZ24ta2V5cz48cmVmLXR5cGUgbmFtZT0iSm91cm5hbCBBcnRpY2xlIj4xNzwv
cmVmLXR5cGU+PGNvbnRyaWJ1dG9ycz48YXV0aG9ycz48YXV0aG9yPkR1bW9udCwgQmVydHJhbmQ8
L2F1dGhvcj48YXV0aG9yPkZvcnR1bi1MYW1vdGhlLCBMYXVyZW5jZTwvYXV0aG9yPjxhdXRob3I+
Sm91dmVuLCBNYWdhbGk8L2F1dGhvcj48YXV0aG9yPlRob21hcywgTWFyaWVsbGU8L2F1dGhvcj48
YXV0aG9yPlRpY2hpdCwgTXVyaWVsPC9hdXRob3I+PC9hdXRob3JzPjwvY29udHJpYnV0b3JzPjx0
aXRsZXM+PHRpdGxlPlByb3NwZWN0cyBmcm9tIGFncm9lY29sb2d5IGFuZCBpbmR1c3RyaWFsIGVj
b2xvZ3kgZm9yIGFuaW1hbCBwcm9kdWN0aW9uIGluIHRoZSAyMXN0IGNlbnR1cnk8L3RpdGxlPjxz
ZWNvbmRhcnktdGl0bGU+YW5pbWFsPC9zZWNvbmRhcnktdGl0bGU+PC90aXRsZXM+PHBlcmlvZGlj
YWw+PGZ1bGwtdGl0bGU+YW5pbWFsPC9mdWxsLXRpdGxlPjwvcGVyaW9kaWNhbD48cGFnZXM+MTAy
OC0xMDQzPC9wYWdlcz48dm9sdW1lPjc8L3ZvbHVtZT48bnVtYmVyPjY8L251bWJlcj48ZGF0ZXM+
PHllYXI+MjAxMzwveWVhcj48L2RhdGVzPjxpc2JuPjE3NTEtNzMxMTwvaXNibj48dXJscz48L3Vy
bHM+PC9yZWNvcmQ+PC9DaXRlPjxDaXRlPjxBdXRob3I+U2FyYXZhbmFiaGF2YW48L0F1dGhvcj48
WWVhcj4yMDA0PC9ZZWFyPjxSZWNOdW0+ODwvUmVjTnVtPjxyZWNvcmQ+PHJlYy1udW1iZXI+ODwv
cmVjLW51bWJlcj48Zm9yZWlnbi1rZXlzPjxrZXkgYXBwPSJFTiIgZGItaWQ9IjUwZWZlZXZ0MXo1
dHpuZWFlNTA1ZTJzZXJ0dnRlYXdhd3dwcCIgdGltZXN0YW1wPSIxNjkzOTg0MjQxIj44PC9rZXk+
PC9mb3JlaWduLWtleXM+PHJlZi10eXBlIG5hbWU9IkpvdXJuYWwgQXJ0aWNsZSI+MTc8L3JlZi10
eXBlPjxjb250cmlidXRvcnM+PGF1dGhvcnM+PGF1dGhvcj5TYXJhdmFuYWJoYXZhbiwgU3VicmFt
YW5pPC9hdXRob3I+PGF1dGhvcj5UaGFuaWthaXZlbGFuLCBQYWxhbmlzYW15PC9hdXRob3I+PGF1
dGhvcj5SYW8sIEpvbm5hbGFnYWRkYSBSYWdoYXZhPC9hdXRob3I+PGF1dGhvcj5OYWlyLCBCYWxh
Y2hhbmRyYW4gVW5uaTwvYXV0aG9yPjxhdXRob3I+UmFtYXNhbWksIFRoaXJ1bWFsYWNoYXJpPC9h
dXRob3I+PC9hdXRob3JzPjwvY29udHJpYnV0b3JzPjx0aXRsZXM+PHRpdGxlPk5hdHVyYWwgbGVh
dGhlcnMgZnJvbSBuYXR1cmFsIG1hdGVyaWFsczogcHJvZ3Jlc3NpbmcgdG93YXJkIGEgbmV3IGFy
ZW5hIGluIGxlYXRoZXIgcHJvY2Vzc2luZzwvdGl0bGU+PHNlY29uZGFyeS10aXRsZT5FbnZpcm9u
bWVudGFsIHNjaWVuY2UgJmFtcDsgdGVjaG5vbG9neTwvc2Vjb25kYXJ5LXRpdGxlPjwvdGl0bGVz
PjxwZXJpb2RpY2FsPjxmdWxsLXRpdGxlPkVudmlyb25tZW50YWwgc2NpZW5jZSAmYW1wOyB0ZWNo
bm9sb2d5PC9mdWxsLXRpdGxlPjwvcGVyaW9kaWNhbD48cGFnZXM+ODcxLTg3OTwvcGFnZXM+PHZv
bHVtZT4zODwvdm9sdW1lPjxudW1iZXI+MzwvbnVtYmVyPjxkYXRlcz48eWVhcj4yMDA0PC95ZWFy
PjwvZGF0ZXM+PGlzYm4+MDAxMy05MzZYPC9pc2JuPjx1cmxzPjwvdXJscz48L3JlY29yZD48L0Np
dGU+PC9FbmROb3RlPn==
</w:fldData>
        </w:fldChar>
      </w:r>
      <w:r w:rsidRPr="00DB2A90">
        <w:rPr>
          <w:rFonts w:ascii="Times New Roman" w:eastAsia="宋体" w:hAnsi="Times New Roman" w:cs="Times New Roman"/>
          <w:kern w:val="2"/>
          <w:szCs w:val="24"/>
          <w:lang w:val="en-US" w:eastAsia="zh-CN"/>
        </w:rPr>
        <w:instrText xml:space="preserve"> ADDIN EN.CITE.DATA </w:instrText>
      </w:r>
      <w:r w:rsidRPr="00DB2A90">
        <w:rPr>
          <w:rFonts w:ascii="Times New Roman" w:eastAsia="宋体" w:hAnsi="Times New Roman" w:cs="Times New Roman"/>
          <w:kern w:val="2"/>
          <w:szCs w:val="24"/>
          <w:lang w:val="en-US" w:eastAsia="zh-CN"/>
        </w:rPr>
      </w:r>
      <w:r w:rsidRPr="00DB2A90">
        <w:rPr>
          <w:rFonts w:ascii="Times New Roman" w:eastAsia="宋体" w:hAnsi="Times New Roman" w:cs="Times New Roman"/>
          <w:kern w:val="2"/>
          <w:szCs w:val="24"/>
          <w:lang w:val="en-US" w:eastAsia="zh-CN"/>
        </w:rPr>
        <w:fldChar w:fldCharType="end"/>
      </w:r>
      <w:r w:rsidRPr="00DB2A90">
        <w:rPr>
          <w:rFonts w:ascii="Times New Roman" w:eastAsia="宋体" w:hAnsi="Times New Roman" w:cs="Times New Roman"/>
          <w:kern w:val="2"/>
          <w:szCs w:val="24"/>
          <w:lang w:val="en-US" w:eastAsia="zh-CN"/>
        </w:rPr>
      </w:r>
      <w:r w:rsidRPr="00DB2A90">
        <w:rPr>
          <w:rFonts w:ascii="Times New Roman" w:eastAsia="宋体" w:hAnsi="Times New Roman" w:cs="Times New Roman"/>
          <w:kern w:val="2"/>
          <w:szCs w:val="24"/>
          <w:lang w:val="en-US" w:eastAsia="zh-CN"/>
        </w:rPr>
        <w:fldChar w:fldCharType="separate"/>
      </w:r>
      <w:r w:rsidRPr="00DB2A90">
        <w:rPr>
          <w:rFonts w:ascii="Times New Roman" w:eastAsia="宋体" w:hAnsi="Times New Roman" w:cs="Times New Roman"/>
          <w:noProof/>
          <w:kern w:val="2"/>
          <w:szCs w:val="24"/>
          <w:vertAlign w:val="superscript"/>
          <w:lang w:val="en-US" w:eastAsia="zh-CN"/>
        </w:rPr>
        <w:t>[6-8]</w:t>
      </w:r>
      <w:r w:rsidRPr="00DB2A90">
        <w:rPr>
          <w:rFonts w:ascii="Times New Roman" w:eastAsia="宋体" w:hAnsi="Times New Roman" w:cs="Times New Roman"/>
          <w:kern w:val="2"/>
          <w:szCs w:val="24"/>
          <w:lang w:val="en-US" w:eastAsia="zh-CN"/>
        </w:rPr>
        <w:fldChar w:fldCharType="end"/>
      </w:r>
      <w:r w:rsidRPr="00DB2A90">
        <w:rPr>
          <w:rFonts w:ascii="Times New Roman" w:eastAsia="宋体" w:hAnsi="Times New Roman" w:cs="Times New Roman"/>
          <w:kern w:val="2"/>
          <w:szCs w:val="24"/>
          <w:lang w:val="en-US" w:eastAsia="zh-CN"/>
        </w:rPr>
        <w:t>. From an economic perspective, processing these waste materials into leather or fur gives them added value</w:t>
      </w:r>
      <w:r w:rsidRPr="00DB2A90">
        <w:rPr>
          <w:rFonts w:ascii="Times New Roman" w:eastAsia="宋体" w:hAnsi="Times New Roman" w:cs="Times New Roman"/>
          <w:kern w:val="2"/>
          <w:szCs w:val="24"/>
          <w:lang w:val="en-US" w:eastAsia="zh-CN"/>
        </w:rPr>
        <w:fldChar w:fldCharType="begin"/>
      </w:r>
      <w:r w:rsidRPr="00DB2A90">
        <w:rPr>
          <w:rFonts w:ascii="Times New Roman" w:eastAsia="宋体" w:hAnsi="Times New Roman" w:cs="Times New Roman"/>
          <w:kern w:val="2"/>
          <w:szCs w:val="24"/>
          <w:lang w:val="en-US" w:eastAsia="zh-CN"/>
        </w:rPr>
        <w:instrText xml:space="preserve"> ADDIN EN.CITE &lt;EndNote&gt;&lt;Cite&gt;&lt;Author&gt;Hu&lt;/Author&gt;&lt;Year&gt;2011&lt;/Year&gt;&lt;RecNum&gt;9&lt;/RecNum&gt;&lt;DisplayText&gt;&lt;style face="superscript"&gt;[9]&lt;/style&gt;&lt;/DisplayText&gt;&lt;record&gt;&lt;rec-number&gt;9&lt;/rec-number&gt;&lt;foreign-keys&gt;&lt;key app="EN" db-id="50efeevt1z5tzneae505e2sertvteawawwpp" timestamp="1693984276"&gt;9&lt;/key&gt;&lt;/foreign-keys&gt;&lt;ref-type name="Journal Article"&gt;17&lt;/ref-type&gt;&lt;contributors&gt;&lt;authors&gt;&lt;author&gt;Hu, Jing&lt;/author&gt;&lt;author&gt;Xiao, Zuobing&lt;/author&gt;&lt;author&gt;Zhou, Rujun&lt;/author&gt;&lt;author&gt;Deng, Weijun&lt;/author&gt;&lt;author&gt;Wang, Mingxi&lt;/author&gt;&lt;author&gt;Ma, Shuangshuang&lt;/author&gt;&lt;/authors&gt;&lt;/contributors&gt;&lt;titles&gt;&lt;title&gt;Ecological utilization of leather tannery waste with circular economy model&lt;/title&gt;&lt;secondary-title&gt;Journal of Cleaner Production&lt;/secondary-title&gt;&lt;/titles&gt;&lt;periodical&gt;&lt;full-title&gt;Journal of Cleaner Production&lt;/full-title&gt;&lt;/periodical&gt;&lt;pages&gt;221-228&lt;/pages&gt;&lt;volume&gt;19&lt;/volume&gt;&lt;number&gt;2-3&lt;/number&gt;&lt;dates&gt;&lt;year&gt;2011&lt;/year&gt;&lt;/dates&gt;&lt;isbn&gt;0959-6526&lt;/isbn&gt;&lt;urls&gt;&lt;/urls&gt;&lt;/record&gt;&lt;/Cite&gt;&lt;/EndNote&gt;</w:instrText>
      </w:r>
      <w:r w:rsidRPr="00DB2A90">
        <w:rPr>
          <w:rFonts w:ascii="Times New Roman" w:eastAsia="宋体" w:hAnsi="Times New Roman" w:cs="Times New Roman"/>
          <w:kern w:val="2"/>
          <w:szCs w:val="24"/>
          <w:lang w:val="en-US" w:eastAsia="zh-CN"/>
        </w:rPr>
        <w:fldChar w:fldCharType="separate"/>
      </w:r>
      <w:r w:rsidRPr="00DB2A90">
        <w:rPr>
          <w:rFonts w:ascii="Times New Roman" w:eastAsia="宋体" w:hAnsi="Times New Roman" w:cs="Times New Roman"/>
          <w:noProof/>
          <w:kern w:val="2"/>
          <w:szCs w:val="24"/>
          <w:vertAlign w:val="superscript"/>
          <w:lang w:val="en-US" w:eastAsia="zh-CN"/>
        </w:rPr>
        <w:t>[9]</w:t>
      </w:r>
      <w:r w:rsidRPr="00DB2A90">
        <w:rPr>
          <w:rFonts w:ascii="Times New Roman" w:eastAsia="宋体" w:hAnsi="Times New Roman" w:cs="Times New Roman"/>
          <w:kern w:val="2"/>
          <w:szCs w:val="24"/>
          <w:lang w:val="en-US" w:eastAsia="zh-CN"/>
        </w:rPr>
        <w:fldChar w:fldCharType="end"/>
      </w:r>
      <w:r w:rsidRPr="00DB2A90">
        <w:rPr>
          <w:rFonts w:ascii="Times New Roman" w:eastAsia="宋体" w:hAnsi="Times New Roman" w:cs="Times New Roman"/>
          <w:kern w:val="2"/>
          <w:szCs w:val="24"/>
          <w:lang w:val="en-US" w:eastAsia="zh-CN"/>
        </w:rPr>
        <w:t>. Therefore, the leather processing industry not only reduces waste generation but also offers sustainable pathways for resource recovery and reuse</w:t>
      </w:r>
      <w:r w:rsidRPr="00DB2A90">
        <w:rPr>
          <w:rFonts w:ascii="Times New Roman" w:eastAsia="宋体" w:hAnsi="Times New Roman" w:cs="Times New Roman"/>
          <w:kern w:val="2"/>
          <w:szCs w:val="24"/>
          <w:lang w:val="en-US" w:eastAsia="zh-CN"/>
        </w:rPr>
        <w:fldChar w:fldCharType="begin"/>
      </w:r>
      <w:r w:rsidRPr="00DB2A90">
        <w:rPr>
          <w:rFonts w:ascii="Times New Roman" w:eastAsia="宋体" w:hAnsi="Times New Roman" w:cs="Times New Roman"/>
          <w:kern w:val="2"/>
          <w:szCs w:val="24"/>
          <w:lang w:val="en-US" w:eastAsia="zh-CN"/>
        </w:rPr>
        <w:instrText xml:space="preserve"> ADDIN EN.CITE &lt;EndNote&gt;&lt;Cite&gt;&lt;Author&gt;Hu&lt;/Author&gt;&lt;Year&gt;2011&lt;/Year&gt;&lt;RecNum&gt;10&lt;/RecNum&gt;&lt;DisplayText&gt;&lt;style face="superscript"&gt;[9]&lt;/style&gt;&lt;/DisplayText&gt;&lt;record&gt;&lt;rec-number&gt;10&lt;/rec-number&gt;&lt;foreign-keys&gt;&lt;key app="EN" db-id="50efeevt1z5tzneae505e2sertvteawawwpp" timestamp="1693984329"&gt;10&lt;/key&gt;&lt;/foreign-keys&gt;&lt;ref-type name="Journal Article"&gt;17&lt;/ref-type&gt;&lt;contributors&gt;&lt;authors&gt;&lt;author&gt;Hu, Jing&lt;/author&gt;&lt;author&gt;Xiao, Zuobing&lt;/author&gt;&lt;author&gt;Zhou, Rujun&lt;/author&gt;&lt;author&gt;Deng, Weijun&lt;/author&gt;&lt;author&gt;Wang, Mingxi&lt;/author&gt;&lt;author&gt;Ma, Shuangshuang&lt;/author&gt;&lt;/authors&gt;&lt;/contributors&gt;&lt;titles&gt;&lt;title&gt;Ecological utilization of leather tannery waste with circular economy model&lt;/title&gt;&lt;secondary-title&gt;Journal of Cleaner Production&lt;/secondary-title&gt;&lt;/titles&gt;&lt;periodical&gt;&lt;full-title&gt;Journal of Cleaner Production&lt;/full-title&gt;&lt;/periodical&gt;&lt;pages&gt;221-228&lt;/pages&gt;&lt;volume&gt;19&lt;/volume&gt;&lt;number&gt;2-3&lt;/number&gt;&lt;dates&gt;&lt;year&gt;2011&lt;/year&gt;&lt;/dates&gt;&lt;isbn&gt;0959-6526&lt;/isbn&gt;&lt;urls&gt;&lt;/urls&gt;&lt;/record&gt;&lt;/Cite&gt;&lt;/EndNote&gt;</w:instrText>
      </w:r>
      <w:r w:rsidRPr="00DB2A90">
        <w:rPr>
          <w:rFonts w:ascii="Times New Roman" w:eastAsia="宋体" w:hAnsi="Times New Roman" w:cs="Times New Roman"/>
          <w:kern w:val="2"/>
          <w:szCs w:val="24"/>
          <w:lang w:val="en-US" w:eastAsia="zh-CN"/>
        </w:rPr>
        <w:fldChar w:fldCharType="separate"/>
      </w:r>
      <w:r w:rsidRPr="00DB2A90">
        <w:rPr>
          <w:rFonts w:ascii="Times New Roman" w:eastAsia="宋体" w:hAnsi="Times New Roman" w:cs="Times New Roman"/>
          <w:noProof/>
          <w:kern w:val="2"/>
          <w:szCs w:val="24"/>
          <w:vertAlign w:val="superscript"/>
          <w:lang w:val="en-US" w:eastAsia="zh-CN"/>
        </w:rPr>
        <w:t>[9]</w:t>
      </w:r>
      <w:r w:rsidRPr="00DB2A90">
        <w:rPr>
          <w:rFonts w:ascii="Times New Roman" w:eastAsia="宋体" w:hAnsi="Times New Roman" w:cs="Times New Roman"/>
          <w:kern w:val="2"/>
          <w:szCs w:val="24"/>
          <w:lang w:val="en-US" w:eastAsia="zh-CN"/>
        </w:rPr>
        <w:fldChar w:fldCharType="end"/>
      </w:r>
      <w:r w:rsidRPr="00DB2A90">
        <w:rPr>
          <w:rFonts w:ascii="Times New Roman" w:eastAsia="宋体" w:hAnsi="Times New Roman" w:cs="Times New Roman"/>
          <w:kern w:val="2"/>
          <w:szCs w:val="24"/>
          <w:lang w:val="en-US" w:eastAsia="zh-CN"/>
        </w:rPr>
        <w:t>.</w:t>
      </w:r>
    </w:p>
    <w:p w14:paraId="7CFFF980" w14:textId="77777777"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szCs w:val="24"/>
          <w:lang w:val="en-US" w:eastAsia="zh-CN"/>
        </w:rPr>
      </w:pPr>
      <w:r w:rsidRPr="00DB2A90">
        <w:rPr>
          <w:rFonts w:ascii="Times New Roman" w:eastAsia="宋体" w:hAnsi="Times New Roman" w:cs="Times New Roman"/>
          <w:kern w:val="2"/>
          <w:szCs w:val="24"/>
          <w:lang w:val="en-US" w:eastAsia="zh-CN"/>
        </w:rPr>
        <w:t>The variation in trivalent chromium concentration in chrome tanning solution is crucial in the leather-making process. With an increasing recycling cycle, the concentration of trivalent chromium may undergo changes, directly impacting the performance and yield of leather production</w:t>
      </w:r>
      <w:r w:rsidRPr="00DB2A90">
        <w:rPr>
          <w:rFonts w:ascii="Times New Roman" w:eastAsia="宋体" w:hAnsi="Times New Roman" w:cs="Times New Roman"/>
          <w:kern w:val="2"/>
          <w:szCs w:val="24"/>
          <w:lang w:val="en-US" w:eastAsia="zh-CN"/>
        </w:rPr>
        <w:fldChar w:fldCharType="begin"/>
      </w:r>
      <w:r w:rsidRPr="00DB2A90">
        <w:rPr>
          <w:rFonts w:ascii="Times New Roman" w:eastAsia="宋体" w:hAnsi="Times New Roman" w:cs="Times New Roman"/>
          <w:kern w:val="2"/>
          <w:szCs w:val="24"/>
          <w:lang w:val="en-US" w:eastAsia="zh-CN"/>
        </w:rPr>
        <w:instrText xml:space="preserve"> ADDIN EN.CITE &lt;EndNote&gt;&lt;Cite&gt;&lt;Author&gt;Arellano-Sánchez&lt;/Author&gt;&lt;Year&gt;2023&lt;/Year&gt;&lt;RecNum&gt;19&lt;/RecNum&gt;&lt;DisplayText&gt;&lt;style face="superscript"&gt;[10]&lt;/style&gt;&lt;/DisplayText&gt;&lt;record&gt;&lt;rec-number&gt;19&lt;/rec-number&gt;&lt;foreign-keys&gt;&lt;key app="EN" db-id="50efeevt1z5tzneae505e2sertvteawawwpp" timestamp="1693987129"&gt;19&lt;/key&gt;&lt;/foreign-keys&gt;&lt;ref-type name="Journal Article"&gt;17&lt;/ref-type&gt;&lt;contributors&gt;&lt;authors&gt;&lt;author&gt;Arellano-Sánchez, Mónica Gisel&lt;/author&gt;&lt;author&gt;Vievard, Juliette&lt;/author&gt;&lt;author&gt;Moufarrej, Lamia&lt;/author&gt;&lt;author&gt;Devouge-Boyer, Christine&lt;/author&gt;&lt;author&gt;Hubert-Roux, Marie&lt;/author&gt;&lt;author&gt;Afonso, Carlos&lt;/author&gt;&lt;author&gt;Mignot, Mélanie&lt;/author&gt;&lt;/authors&gt;&lt;/contributors&gt;&lt;titles&gt;&lt;title&gt;Separation, speciation and quantification of both chromium (VI) and chromium (III) in tanned leather samples: a comparative study and validation of analytical methods&lt;/title&gt;&lt;secondary-title&gt;Collagen and Leather&lt;/secondary-title&gt;&lt;/titles&gt;&lt;periodical&gt;&lt;full-title&gt;Collagen and Leather&lt;/full-title&gt;&lt;/periodical&gt;&lt;pages&gt;1-16&lt;/pages&gt;&lt;volume&gt;5&lt;/volume&gt;&lt;number&gt;1&lt;/number&gt;&lt;dates&gt;&lt;year&gt;2023&lt;/year&gt;&lt;/dates&gt;&lt;isbn&gt;2731-6998&lt;/isbn&gt;&lt;urls&gt;&lt;/urls&gt;&lt;/record&gt;&lt;/Cite&gt;&lt;/EndNote&gt;</w:instrText>
      </w:r>
      <w:r w:rsidRPr="00DB2A90">
        <w:rPr>
          <w:rFonts w:ascii="Times New Roman" w:eastAsia="宋体" w:hAnsi="Times New Roman" w:cs="Times New Roman"/>
          <w:kern w:val="2"/>
          <w:szCs w:val="24"/>
          <w:lang w:val="en-US" w:eastAsia="zh-CN"/>
        </w:rPr>
        <w:fldChar w:fldCharType="separate"/>
      </w:r>
      <w:r w:rsidRPr="00DB2A90">
        <w:rPr>
          <w:rFonts w:ascii="Times New Roman" w:eastAsia="宋体" w:hAnsi="Times New Roman" w:cs="Times New Roman"/>
          <w:noProof/>
          <w:kern w:val="2"/>
          <w:szCs w:val="24"/>
          <w:vertAlign w:val="superscript"/>
          <w:lang w:val="en-US" w:eastAsia="zh-CN"/>
        </w:rPr>
        <w:t>[10]</w:t>
      </w:r>
      <w:r w:rsidRPr="00DB2A90">
        <w:rPr>
          <w:rFonts w:ascii="Times New Roman" w:eastAsia="宋体" w:hAnsi="Times New Roman" w:cs="Times New Roman"/>
          <w:kern w:val="2"/>
          <w:szCs w:val="24"/>
          <w:lang w:val="en-US" w:eastAsia="zh-CN"/>
        </w:rPr>
        <w:fldChar w:fldCharType="end"/>
      </w:r>
      <w:r w:rsidRPr="00DB2A90">
        <w:rPr>
          <w:rFonts w:ascii="Times New Roman" w:eastAsia="宋体" w:hAnsi="Times New Roman" w:cs="Times New Roman" w:hint="eastAsia"/>
          <w:kern w:val="2"/>
          <w:szCs w:val="24"/>
          <w:lang w:val="en-US" w:eastAsia="zh-CN"/>
        </w:rPr>
        <w:t>.</w:t>
      </w:r>
      <w:r w:rsidRPr="00DB2A90">
        <w:rPr>
          <w:rFonts w:ascii="Times New Roman" w:eastAsia="宋体" w:hAnsi="Times New Roman" w:cs="Times New Roman"/>
          <w:kern w:val="2"/>
          <w:szCs w:val="24"/>
          <w:lang w:val="en-US" w:eastAsia="zh-CN"/>
        </w:rPr>
        <w:t xml:space="preserve"> Therefore, continuous monitoring and analysis are necessary to ensure the stability and appropriate concentration of trivalent chromium during leather production</w:t>
      </w:r>
      <w:r w:rsidRPr="00DB2A90">
        <w:rPr>
          <w:rFonts w:ascii="Times New Roman" w:eastAsia="宋体" w:hAnsi="Times New Roman" w:cs="Times New Roman"/>
          <w:kern w:val="2"/>
          <w:szCs w:val="24"/>
          <w:lang w:val="en-US" w:eastAsia="zh-CN"/>
        </w:rPr>
        <w:fldChar w:fldCharType="begin"/>
      </w:r>
      <w:r w:rsidRPr="00DB2A90">
        <w:rPr>
          <w:rFonts w:ascii="Times New Roman" w:eastAsia="宋体" w:hAnsi="Times New Roman" w:cs="Times New Roman"/>
          <w:kern w:val="2"/>
          <w:szCs w:val="24"/>
          <w:lang w:val="en-US" w:eastAsia="zh-CN"/>
        </w:rPr>
        <w:instrText xml:space="preserve"> ADDIN EN.CITE &lt;EndNote&gt;&lt;Cite&gt;&lt;Author&gt;Zhu&lt;/Author&gt;&lt;Year&gt;2019&lt;/Year&gt;&lt;RecNum&gt;21&lt;/RecNum&gt;&lt;DisplayText&gt;&lt;style face="superscript"&gt;[11]&lt;/style&gt;&lt;/DisplayText&gt;&lt;record&gt;&lt;rec-number&gt;21&lt;/rec-number&gt;&lt;foreign-keys&gt;&lt;key app="EN" db-id="50efeevt1z5tzneae505e2sertvteawawwpp" timestamp="1693987300"&gt;21&lt;/key&gt;&lt;/foreign-keys&gt;&lt;ref-type name="Journal Article"&gt;17&lt;/ref-type&gt;&lt;contributors&gt;&lt;authors&gt;&lt;author&gt;Zhu, X. Y.&lt;/author&gt;&lt;author&gt;Deng, Y.&lt;/author&gt;&lt;author&gt;Li, P. C.&lt;/author&gt;&lt;author&gt;Yuan, D. X.&lt;/author&gt;&lt;author&gt;Ma, J.&lt;/author&gt;&lt;/authors&gt;&lt;/contributors&gt;&lt;auth-address&gt;Xiamen Univ, Coll Environm &amp;amp; Ecol, Fujian Prov Key Lab Coastal Ecol &amp;amp; Environm Studi, State Key Lab Marine Environm Sci, Xiamen 361102, Peoples R China&lt;/auth-address&gt;&lt;titles&gt;&lt;title&gt;Automated syringe-pump-based flow-batch analysis for spectrophotometric determination of trace hexavalent chromium in water samples&lt;/title&gt;&lt;secondary-title&gt;MICROCHEMICAL JOURNAL&lt;/secondary-title&gt;&lt;/titles&gt;&lt;periodical&gt;&lt;full-title&gt;MICROCHEMICAL JOURNAL&lt;/full-title&gt;&lt;/periodical&gt;&lt;pages&gt;1135-1142&lt;/pages&gt;&lt;volume&gt;145&lt;/volume&gt;&lt;keywords&gt;&lt;keyword&gt;Flow-batch analysis&lt;/keyword&gt;&lt;keyword&gt;Syringe pump&lt;/keyword&gt;&lt;keyword&gt;Liquid waveguide capillary cell&lt;/keyword&gt;&lt;keyword&gt;Hexavalent chromium&lt;/keyword&gt;&lt;keyword&gt;Bottled water&lt;/keyword&gt;&lt;keyword&gt;SOLID-PHASE EXTRACTION&lt;/keyword&gt;&lt;keyword&gt;GUIDE CAPILLARY CELL&lt;/keyword&gt;&lt;keyword&gt;LIQUID-LIQUID MICROEXTRACTION&lt;/keyword&gt;&lt;keyword&gt;DRINKING-WATER&lt;/keyword&gt;&lt;keyword&gt;NATURAL-WATERS&lt;/keyword&gt;&lt;keyword&gt;CR-VI&lt;/keyword&gt;&lt;keyword&gt;INJECTION ANALYSIS&lt;/keyword&gt;&lt;keyword&gt;SPECIATION&lt;/keyword&gt;&lt;keyword&gt;PRECONCENTRATION&lt;/keyword&gt;&lt;keyword&gt;ANALYZER&lt;/keyword&gt;&lt;/keywords&gt;&lt;dates&gt;&lt;year&gt;2019&lt;/year&gt;&lt;pub-dates&gt;&lt;date&gt;MAR&lt;/date&gt;&lt;/pub-dates&gt;&lt;/dates&gt;&lt;isbn&gt;0026-265X&amp;#xD;1095-9149 J9 - MICROCHEM J&lt;/isbn&gt;&lt;accession-num&gt;WOS:000457513000143&lt;/accession-num&gt;&lt;urls&gt;&lt;/urls&gt;&lt;custom3&gt;Xiamen University&lt;/custom3&gt;&lt;electronic-resource-num&gt;10.1016/j.microc.2018.12.040&lt;/electronic-resource-num&gt;&lt;language&gt;English&lt;/language&gt;&lt;/record&gt;&lt;/Cite&gt;&lt;/EndNote&gt;</w:instrText>
      </w:r>
      <w:r w:rsidRPr="00DB2A90">
        <w:rPr>
          <w:rFonts w:ascii="Times New Roman" w:eastAsia="宋体" w:hAnsi="Times New Roman" w:cs="Times New Roman"/>
          <w:kern w:val="2"/>
          <w:szCs w:val="24"/>
          <w:lang w:val="en-US" w:eastAsia="zh-CN"/>
        </w:rPr>
        <w:fldChar w:fldCharType="separate"/>
      </w:r>
      <w:r w:rsidRPr="00DB2A90">
        <w:rPr>
          <w:rFonts w:ascii="Times New Roman" w:eastAsia="宋体" w:hAnsi="Times New Roman" w:cs="Times New Roman"/>
          <w:noProof/>
          <w:kern w:val="2"/>
          <w:szCs w:val="24"/>
          <w:vertAlign w:val="superscript"/>
          <w:lang w:val="en-US" w:eastAsia="zh-CN"/>
        </w:rPr>
        <w:t>[11]</w:t>
      </w:r>
      <w:r w:rsidRPr="00DB2A90">
        <w:rPr>
          <w:rFonts w:ascii="Times New Roman" w:eastAsia="宋体" w:hAnsi="Times New Roman" w:cs="Times New Roman"/>
          <w:kern w:val="2"/>
          <w:szCs w:val="24"/>
          <w:lang w:val="en-US" w:eastAsia="zh-CN"/>
        </w:rPr>
        <w:fldChar w:fldCharType="end"/>
      </w:r>
      <w:r w:rsidRPr="00DB2A90">
        <w:rPr>
          <w:rFonts w:ascii="Times New Roman" w:eastAsia="宋体" w:hAnsi="Times New Roman" w:cs="Times New Roman"/>
          <w:kern w:val="2"/>
          <w:szCs w:val="24"/>
          <w:lang w:val="en-US" w:eastAsia="zh-CN"/>
        </w:rPr>
        <w:t>. Managing chromium-tanned wastewater is a critical issue in leather processing. During wastewater treatment, transferring trivalent chromium into chromium-containing sludge requires a detailed understanding of the concentration of trivalent chromium in the wastewater and other relevant parameters</w:t>
      </w:r>
      <w:r w:rsidRPr="00DB2A90">
        <w:rPr>
          <w:rFonts w:ascii="Times New Roman" w:eastAsia="宋体" w:hAnsi="Times New Roman" w:cs="Times New Roman"/>
          <w:kern w:val="2"/>
          <w:szCs w:val="24"/>
          <w:lang w:val="en-US" w:eastAsia="zh-CN"/>
        </w:rPr>
        <w:fldChar w:fldCharType="begin"/>
      </w:r>
      <w:r w:rsidRPr="00DB2A90">
        <w:rPr>
          <w:rFonts w:ascii="Times New Roman" w:eastAsia="宋体" w:hAnsi="Times New Roman" w:cs="Times New Roman"/>
          <w:kern w:val="2"/>
          <w:szCs w:val="24"/>
          <w:lang w:val="en-US" w:eastAsia="zh-CN"/>
        </w:rPr>
        <w:instrText xml:space="preserve"> ADDIN EN.CITE &lt;EndNote&gt;&lt;Cite&gt;&lt;Author&gt;He&lt;/Author&gt;&lt;Year&gt;2023&lt;/Year&gt;&lt;RecNum&gt;22&lt;/RecNum&gt;&lt;DisplayText&gt;&lt;style face="superscript"&gt;[12]&lt;/style&gt;&lt;/DisplayText&gt;&lt;record&gt;&lt;rec-number&gt;22&lt;/rec-number&gt;&lt;foreign-keys&gt;&lt;key app="EN" db-id="50efeevt1z5tzneae505e2sertvteawawwpp" timestamp="1693987459"&gt;22&lt;/key&gt;&lt;/foreign-keys&gt;&lt;ref-type name="Journal Article"&gt;17&lt;/ref-type&gt;&lt;contributors&gt;&lt;authors&gt;&lt;author&gt;He, Zhen&lt;/author&gt;&lt;author&gt;Shen, Jialu&lt;/author&gt;&lt;author&gt;Zhang, Jinwei&lt;/author&gt;&lt;author&gt;Lin, Wei&lt;/author&gt;&lt;author&gt;Gu, Haibin&lt;/author&gt;&lt;/authors&gt;&lt;/contributors&gt;&lt;titles&gt;&lt;title&gt;Cleaner, High-Efficiency, and High-Value Conversion of Chrome-Containing Leather Solid Waste into Carbon Quantum Dots as Renewable Bimetallic Ions Detection Sensors&lt;/title&gt;&lt;secondary-title&gt;ACS Sustainable Chemistry &amp;amp; Engineering&lt;/secondary-title&gt;&lt;/titles&gt;&lt;periodical&gt;&lt;full-title&gt;ACS Sustainable Chemistry &amp;amp; Engineering&lt;/full-title&gt;&lt;/periodical&gt;&lt;dates&gt;&lt;year&gt;2023&lt;/year&gt;&lt;/dates&gt;&lt;isbn&gt;2168-0485&lt;/isbn&gt;&lt;urls&gt;&lt;/urls&gt;&lt;/record&gt;&lt;/Cite&gt;&lt;/EndNote&gt;</w:instrText>
      </w:r>
      <w:r w:rsidRPr="00DB2A90">
        <w:rPr>
          <w:rFonts w:ascii="Times New Roman" w:eastAsia="宋体" w:hAnsi="Times New Roman" w:cs="Times New Roman"/>
          <w:kern w:val="2"/>
          <w:szCs w:val="24"/>
          <w:lang w:val="en-US" w:eastAsia="zh-CN"/>
        </w:rPr>
        <w:fldChar w:fldCharType="separate"/>
      </w:r>
      <w:r w:rsidRPr="00DB2A90">
        <w:rPr>
          <w:rFonts w:ascii="Times New Roman" w:eastAsia="宋体" w:hAnsi="Times New Roman" w:cs="Times New Roman"/>
          <w:noProof/>
          <w:kern w:val="2"/>
          <w:szCs w:val="24"/>
          <w:vertAlign w:val="superscript"/>
          <w:lang w:val="en-US" w:eastAsia="zh-CN"/>
        </w:rPr>
        <w:t>[12]</w:t>
      </w:r>
      <w:r w:rsidRPr="00DB2A90">
        <w:rPr>
          <w:rFonts w:ascii="Times New Roman" w:eastAsia="宋体" w:hAnsi="Times New Roman" w:cs="Times New Roman"/>
          <w:kern w:val="2"/>
          <w:szCs w:val="24"/>
          <w:lang w:val="en-US" w:eastAsia="zh-CN"/>
        </w:rPr>
        <w:fldChar w:fldCharType="end"/>
      </w:r>
      <w:r w:rsidRPr="00DB2A90">
        <w:rPr>
          <w:rFonts w:ascii="Times New Roman" w:eastAsia="宋体" w:hAnsi="Times New Roman" w:cs="Times New Roman" w:hint="eastAsia"/>
          <w:kern w:val="2"/>
          <w:szCs w:val="24"/>
          <w:lang w:val="en-US" w:eastAsia="zh-CN"/>
        </w:rPr>
        <w:t>.</w:t>
      </w:r>
      <w:r w:rsidRPr="00DB2A90">
        <w:rPr>
          <w:rFonts w:ascii="Times New Roman" w:eastAsia="宋体" w:hAnsi="Times New Roman" w:cs="Times New Roman"/>
          <w:kern w:val="2"/>
          <w:szCs w:val="24"/>
          <w:lang w:val="en-US" w:eastAsia="zh-CN"/>
        </w:rPr>
        <w:t xml:space="preserve"> These data are crucial for effective wastewater treatment and environmental protection</w:t>
      </w:r>
      <w:r w:rsidRPr="00DB2A90">
        <w:rPr>
          <w:rFonts w:ascii="Times New Roman" w:eastAsia="宋体" w:hAnsi="Times New Roman" w:cs="Times New Roman" w:hint="eastAsia"/>
          <w:kern w:val="2"/>
          <w:szCs w:val="24"/>
          <w:lang w:val="en-US" w:eastAsia="zh-CN"/>
        </w:rPr>
        <w:t>.</w:t>
      </w:r>
      <w:r w:rsidRPr="00DB2A90">
        <w:rPr>
          <w:rFonts w:ascii="Times New Roman" w:eastAsia="宋体" w:hAnsi="Times New Roman" w:cs="Times New Roman"/>
          <w:kern w:val="2"/>
          <w:szCs w:val="24"/>
          <w:lang w:val="en-US" w:eastAsia="zh-CN"/>
        </w:rPr>
        <w:t xml:space="preserve"> Given the significance of chromium in the leather industry, the development of trivalent chromium detection instruments applicable to leather processing and wastewater treatment is essential</w:t>
      </w:r>
      <w:r w:rsidRPr="00DB2A90">
        <w:rPr>
          <w:rFonts w:ascii="Times New Roman" w:eastAsia="宋体" w:hAnsi="Times New Roman" w:cs="Times New Roman" w:hint="eastAsia"/>
          <w:kern w:val="2"/>
          <w:szCs w:val="24"/>
          <w:lang w:val="en-US" w:eastAsia="zh-CN"/>
        </w:rPr>
        <w:t>.</w:t>
      </w:r>
      <w:r w:rsidRPr="00DB2A90">
        <w:rPr>
          <w:rFonts w:ascii="Times New Roman" w:eastAsia="宋体" w:hAnsi="Times New Roman" w:cs="Times New Roman"/>
          <w:kern w:val="2"/>
          <w:szCs w:val="24"/>
          <w:lang w:val="en-US" w:eastAsia="zh-CN"/>
        </w:rPr>
        <w:t xml:space="preserve"> Such instruments can assist leather factories in real-time monitoring of trivalent chromium concentration in chrome tanning solution, providing data to support decision-making and compliance</w:t>
      </w:r>
      <w:r w:rsidRPr="00DB2A90">
        <w:rPr>
          <w:rFonts w:ascii="Times New Roman" w:eastAsia="宋体" w:hAnsi="Times New Roman" w:cs="Times New Roman"/>
          <w:kern w:val="2"/>
          <w:szCs w:val="24"/>
          <w:lang w:val="en-US" w:eastAsia="zh-CN"/>
        </w:rPr>
        <w:fldChar w:fldCharType="begin"/>
      </w:r>
      <w:r w:rsidRPr="00DB2A90">
        <w:rPr>
          <w:rFonts w:ascii="Times New Roman" w:eastAsia="宋体" w:hAnsi="Times New Roman" w:cs="Times New Roman"/>
          <w:kern w:val="2"/>
          <w:szCs w:val="24"/>
          <w:lang w:val="en-US" w:eastAsia="zh-CN"/>
        </w:rPr>
        <w:instrText xml:space="preserve"> ADDIN EN.CITE &lt;EndNote&gt;&lt;Cite&gt;&lt;Author&gt;Chenying&lt;/Author&gt;&lt;Year&gt;2013&lt;/Year&gt;&lt;RecNum&gt;23&lt;/RecNum&gt;&lt;DisplayText&gt;&lt;style face="superscript"&gt;[13]&lt;/style&gt;&lt;/DisplayText&gt;&lt;record&gt;&lt;rec-number&gt;23&lt;/rec-number&gt;&lt;foreign-keys&gt;&lt;key app="EN" db-id="50efeevt1z5tzneae505e2sertvteawawwpp" timestamp="1693987670"&gt;23&lt;/key&gt;&lt;/foreign-keys&gt;&lt;ref-type name="Journal Article"&gt;17&lt;/ref-type&gt;&lt;contributors&gt;&lt;authors&gt;&lt;author&gt;Li Chenying&lt;/author&gt;&lt;author&gt;Chen Hualin&lt;/author&gt;&lt;author&gt;Liu Bailing&lt;/author&gt;&lt;author&gt;Shan Nin&lt;/author&gt;&lt;author&gt;Peng Gang&lt;/aut</w:instrText>
      </w:r>
      <w:r w:rsidRPr="00DB2A90">
        <w:rPr>
          <w:rFonts w:ascii="Times New Roman" w:eastAsia="宋体" w:hAnsi="Times New Roman" w:cs="Times New Roman" w:hint="eastAsia"/>
          <w:kern w:val="2"/>
          <w:szCs w:val="24"/>
          <w:lang w:val="en-US" w:eastAsia="zh-CN"/>
        </w:rPr>
        <w:instrText>hor&gt;&lt;author&gt;Wang Bin&lt;/author&gt;&lt;author&gt;Luo Rong&lt;/author&gt;&lt;author&gt;Liu Minghua&lt;/author&gt;&lt;/authors&gt;&lt;/contributors&gt;&lt;auth-address&gt;&lt;style face="normal" font="default" charset="134" size="100%"&gt;</w:instrText>
      </w:r>
      <w:r w:rsidRPr="00DB2A90">
        <w:rPr>
          <w:rFonts w:ascii="Times New Roman" w:eastAsia="宋体" w:hAnsi="Times New Roman" w:cs="Times New Roman" w:hint="eastAsia"/>
          <w:kern w:val="2"/>
          <w:szCs w:val="24"/>
          <w:lang w:val="en-US" w:eastAsia="zh-CN"/>
        </w:rPr>
        <w:instrText>中国科学院成都有机化学有限公司</w:instrText>
      </w:r>
      <w:r w:rsidRPr="00DB2A90">
        <w:rPr>
          <w:rFonts w:ascii="Times New Roman" w:eastAsia="宋体" w:hAnsi="Times New Roman" w:cs="Times New Roman" w:hint="eastAsia"/>
          <w:kern w:val="2"/>
          <w:szCs w:val="24"/>
          <w:lang w:val="en-US" w:eastAsia="zh-CN"/>
        </w:rPr>
        <w:instrText>&lt;/style&gt;&lt;style face="normal" font="default" size="100%"&gt;;&lt;/style&gt;&lt;style face="normal" font="default" charset="134" size="100%"&gt;</w:instrText>
      </w:r>
      <w:r w:rsidRPr="00DB2A90">
        <w:rPr>
          <w:rFonts w:ascii="Times New Roman" w:eastAsia="宋体" w:hAnsi="Times New Roman" w:cs="Times New Roman" w:hint="eastAsia"/>
          <w:kern w:val="2"/>
          <w:szCs w:val="24"/>
          <w:lang w:val="en-US" w:eastAsia="zh-CN"/>
        </w:rPr>
        <w:instrText>中国科学院大学</w:instrText>
      </w:r>
      <w:r w:rsidRPr="00DB2A90">
        <w:rPr>
          <w:rFonts w:ascii="Times New Roman" w:eastAsia="宋体" w:hAnsi="Times New Roman" w:cs="Times New Roman" w:hint="eastAsia"/>
          <w:kern w:val="2"/>
          <w:szCs w:val="24"/>
          <w:lang w:val="en-US" w:eastAsia="zh-CN"/>
        </w:rPr>
        <w:instrText>&lt;/style&gt;&lt;style face="normal" font="default" size="100%"&gt;;&lt;/style&gt;&lt;style face="normal" font="default" charset="134" size="100%"&gt;</w:instrText>
      </w:r>
      <w:r w:rsidRPr="00DB2A90">
        <w:rPr>
          <w:rFonts w:ascii="Times New Roman" w:eastAsia="宋体" w:hAnsi="Times New Roman" w:cs="Times New Roman" w:hint="eastAsia"/>
          <w:kern w:val="2"/>
          <w:szCs w:val="24"/>
          <w:lang w:val="en-US" w:eastAsia="zh-CN"/>
        </w:rPr>
        <w:instrText>福州大学环境与资源学院</w:instrText>
      </w:r>
      <w:r w:rsidRPr="00DB2A90">
        <w:rPr>
          <w:rFonts w:ascii="Times New Roman" w:eastAsia="宋体" w:hAnsi="Times New Roman" w:cs="Times New Roman" w:hint="eastAsia"/>
          <w:kern w:val="2"/>
          <w:szCs w:val="24"/>
          <w:lang w:val="en-US" w:eastAsia="zh-CN"/>
        </w:rPr>
        <w:instrText>&lt;/style&gt;&lt;style face="normal" font="defau</w:instrText>
      </w:r>
      <w:r w:rsidRPr="00DB2A90">
        <w:rPr>
          <w:rFonts w:ascii="Times New Roman" w:eastAsia="宋体" w:hAnsi="Times New Roman" w:cs="Times New Roman"/>
          <w:kern w:val="2"/>
          <w:szCs w:val="24"/>
          <w:lang w:val="en-US" w:eastAsia="zh-CN"/>
        </w:rPr>
        <w:instrText>lt" size="100%"&gt;;&lt;/style&gt;&lt;/auth-address&gt;&lt;titles&gt;&lt;title&gt;Rapid Analysis of Cr3 + in Tanning Effluent Based on Spectrophotometry&lt;/title&gt;&lt;secondary-title&gt;China Leather&lt;/secondary-title&gt;&lt;/titles&gt;&lt;periodical&gt;&lt;full-title&gt;China Leather&lt;/full-title&gt;&lt;/periodical&gt;&lt;p</w:instrText>
      </w:r>
      <w:r w:rsidRPr="00DB2A90">
        <w:rPr>
          <w:rFonts w:ascii="Times New Roman" w:eastAsia="宋体" w:hAnsi="Times New Roman" w:cs="Times New Roman" w:hint="eastAsia"/>
          <w:kern w:val="2"/>
          <w:szCs w:val="24"/>
          <w:lang w:val="en-US" w:eastAsia="zh-CN"/>
        </w:rPr>
        <w:instrText>ages&gt;1-5&lt;/pages&gt;&lt;volume&gt;42&lt;/volume&gt;&lt;number&gt;13&lt;/number&gt;&lt;keywords&gt;&lt;keyword&gt;</w:instrText>
      </w:r>
      <w:r w:rsidRPr="00DB2A90">
        <w:rPr>
          <w:rFonts w:ascii="Times New Roman" w:eastAsia="宋体" w:hAnsi="Times New Roman" w:cs="Times New Roman" w:hint="eastAsia"/>
          <w:kern w:val="2"/>
          <w:szCs w:val="24"/>
          <w:lang w:val="en-US" w:eastAsia="zh-CN"/>
        </w:rPr>
        <w:instrText>铬鞣废液</w:instrText>
      </w:r>
      <w:r w:rsidRPr="00DB2A90">
        <w:rPr>
          <w:rFonts w:ascii="Times New Roman" w:eastAsia="宋体" w:hAnsi="Times New Roman" w:cs="Times New Roman" w:hint="eastAsia"/>
          <w:kern w:val="2"/>
          <w:szCs w:val="24"/>
          <w:lang w:val="en-US" w:eastAsia="zh-CN"/>
        </w:rPr>
        <w:instrText>&lt;/keyword&gt;&lt;keyword&gt;</w:instrText>
      </w:r>
      <w:r w:rsidRPr="00DB2A90">
        <w:rPr>
          <w:rFonts w:ascii="Times New Roman" w:eastAsia="宋体" w:hAnsi="Times New Roman" w:cs="Times New Roman" w:hint="eastAsia"/>
          <w:kern w:val="2"/>
          <w:szCs w:val="24"/>
          <w:lang w:val="en-US" w:eastAsia="zh-CN"/>
        </w:rPr>
        <w:instrText>含铬量</w:instrText>
      </w:r>
      <w:r w:rsidRPr="00DB2A90">
        <w:rPr>
          <w:rFonts w:ascii="Times New Roman" w:eastAsia="宋体" w:hAnsi="Times New Roman" w:cs="Times New Roman" w:hint="eastAsia"/>
          <w:kern w:val="2"/>
          <w:szCs w:val="24"/>
          <w:lang w:val="en-US" w:eastAsia="zh-CN"/>
        </w:rPr>
        <w:instrText>&lt;/keyword&gt;&lt;keyword&gt;</w:instrText>
      </w:r>
      <w:r w:rsidRPr="00DB2A90">
        <w:rPr>
          <w:rFonts w:ascii="Times New Roman" w:eastAsia="宋体" w:hAnsi="Times New Roman" w:cs="Times New Roman" w:hint="eastAsia"/>
          <w:kern w:val="2"/>
          <w:szCs w:val="24"/>
          <w:lang w:val="en-US" w:eastAsia="zh-CN"/>
        </w:rPr>
        <w:instrText>快速检测</w:instrText>
      </w:r>
      <w:r w:rsidRPr="00DB2A90">
        <w:rPr>
          <w:rFonts w:ascii="Times New Roman" w:eastAsia="宋体" w:hAnsi="Times New Roman" w:cs="Times New Roman" w:hint="eastAsia"/>
          <w:kern w:val="2"/>
          <w:szCs w:val="24"/>
          <w:lang w:val="en-US" w:eastAsia="zh-CN"/>
        </w:rPr>
        <w:instrText>&lt;/keyword&gt;&lt;keyword&gt;</w:instrText>
      </w:r>
      <w:r w:rsidRPr="00DB2A90">
        <w:rPr>
          <w:rFonts w:ascii="Times New Roman" w:eastAsia="宋体" w:hAnsi="Times New Roman" w:cs="Times New Roman" w:hint="eastAsia"/>
          <w:kern w:val="2"/>
          <w:szCs w:val="24"/>
          <w:lang w:val="en-US" w:eastAsia="zh-CN"/>
        </w:rPr>
        <w:instrText>分光光度法</w:instrText>
      </w:r>
      <w:r w:rsidRPr="00DB2A90">
        <w:rPr>
          <w:rFonts w:ascii="Times New Roman" w:eastAsia="宋体" w:hAnsi="Times New Roman" w:cs="Times New Roman" w:hint="eastAsia"/>
          <w:kern w:val="2"/>
          <w:szCs w:val="24"/>
          <w:lang w:val="en-US" w:eastAsia="zh-CN"/>
        </w:rPr>
        <w:instrText>&lt;/keyword&gt;&lt;keyword&gt;</w:instrText>
      </w:r>
      <w:r w:rsidRPr="00DB2A90">
        <w:rPr>
          <w:rFonts w:ascii="Times New Roman" w:eastAsia="宋体" w:hAnsi="Times New Roman" w:cs="Times New Roman" w:hint="eastAsia"/>
          <w:kern w:val="2"/>
          <w:szCs w:val="24"/>
          <w:lang w:val="en-US" w:eastAsia="zh-CN"/>
        </w:rPr>
        <w:instrText>高锰酸钾测定法</w:instrText>
      </w:r>
      <w:r w:rsidRPr="00DB2A90">
        <w:rPr>
          <w:rFonts w:ascii="Times New Roman" w:eastAsia="宋体" w:hAnsi="Times New Roman" w:cs="Times New Roman" w:hint="eastAsia"/>
          <w:kern w:val="2"/>
          <w:szCs w:val="24"/>
          <w:lang w:val="en-US" w:eastAsia="zh-CN"/>
        </w:rPr>
        <w:instrText>&lt;/keyword&gt;&lt;/keywords&gt;&lt;dates&gt;&lt;year&gt;2013&lt;/year&gt;&lt;/dates&gt;&lt;isbn&gt;1001-6813&lt;/isbn&gt;&lt;call-nu</w:instrText>
      </w:r>
      <w:r w:rsidRPr="00DB2A90">
        <w:rPr>
          <w:rFonts w:ascii="Times New Roman" w:eastAsia="宋体" w:hAnsi="Times New Roman" w:cs="Times New Roman"/>
          <w:kern w:val="2"/>
          <w:szCs w:val="24"/>
          <w:lang w:val="en-US" w:eastAsia="zh-CN"/>
        </w:rPr>
        <w:instrText>m&gt;11-2649/TS&lt;/call-num&gt;&lt;urls&gt;&lt;/urls&gt;&lt;electronic-resource-num&gt;10.13536/j.cnki.issn1001-6813.2013.13.006&lt;/electronic-resource-num&gt;&lt;remote-database-provider&gt;Cnki&lt;/remote-database-provider&gt;&lt;/record&gt;&lt;/Cite&gt;&lt;/EndNote&gt;</w:instrText>
      </w:r>
      <w:r w:rsidRPr="00DB2A90">
        <w:rPr>
          <w:rFonts w:ascii="Times New Roman" w:eastAsia="宋体" w:hAnsi="Times New Roman" w:cs="Times New Roman"/>
          <w:kern w:val="2"/>
          <w:szCs w:val="24"/>
          <w:lang w:val="en-US" w:eastAsia="zh-CN"/>
        </w:rPr>
        <w:fldChar w:fldCharType="separate"/>
      </w:r>
      <w:r w:rsidRPr="00DB2A90">
        <w:rPr>
          <w:rFonts w:ascii="Times New Roman" w:eastAsia="宋体" w:hAnsi="Times New Roman" w:cs="Times New Roman"/>
          <w:noProof/>
          <w:kern w:val="2"/>
          <w:szCs w:val="24"/>
          <w:vertAlign w:val="superscript"/>
          <w:lang w:val="en-US" w:eastAsia="zh-CN"/>
        </w:rPr>
        <w:t>[13]</w:t>
      </w:r>
      <w:r w:rsidRPr="00DB2A90">
        <w:rPr>
          <w:rFonts w:ascii="Times New Roman" w:eastAsia="宋体" w:hAnsi="Times New Roman" w:cs="Times New Roman"/>
          <w:kern w:val="2"/>
          <w:szCs w:val="24"/>
          <w:lang w:val="en-US" w:eastAsia="zh-CN"/>
        </w:rPr>
        <w:fldChar w:fldCharType="end"/>
      </w:r>
      <w:r w:rsidRPr="00DB2A90">
        <w:rPr>
          <w:rFonts w:ascii="Times New Roman" w:eastAsia="宋体" w:hAnsi="Times New Roman" w:cs="Times New Roman"/>
          <w:kern w:val="2"/>
          <w:szCs w:val="24"/>
          <w:lang w:val="en-US" w:eastAsia="zh-CN"/>
        </w:rPr>
        <w:t>.</w:t>
      </w:r>
    </w:p>
    <w:p w14:paraId="03139A91" w14:textId="77777777"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szCs w:val="24"/>
          <w:lang w:val="en-US" w:eastAsia="zh-CN"/>
        </w:rPr>
      </w:pPr>
      <w:r w:rsidRPr="00DB2A90">
        <w:rPr>
          <w:rFonts w:ascii="Times New Roman" w:eastAsia="宋体" w:hAnsi="Times New Roman" w:cs="Times New Roman"/>
          <w:kern w:val="2"/>
          <w:szCs w:val="24"/>
          <w:lang w:val="en-US" w:eastAsia="zh-CN"/>
        </w:rPr>
        <w:t>In routine laboratory measurements, the volumetric analysis method is often used, where trivalent chromium is first oxidized to hexavalent chromium using an oxidizing agent, followed by titration with a reducing agent</w:t>
      </w:r>
      <w:r w:rsidRPr="00DB2A90">
        <w:rPr>
          <w:rFonts w:ascii="Times New Roman" w:eastAsia="宋体" w:hAnsi="Times New Roman" w:cs="Times New Roman"/>
          <w:kern w:val="2"/>
          <w:szCs w:val="24"/>
          <w:lang w:val="en-US" w:eastAsia="zh-CN"/>
        </w:rPr>
        <w:fldChar w:fldCharType="begin">
          <w:fldData xml:space="preserve">PEVuZE5vdGU+PENpdGU+PEF1dGhvcj5IYWdoZ29vIFFlemVsamU8L0F1dGhvcj48WWVhcj4yMDIz
PC9ZZWFyPjxSZWNOdW0+MjU8L1JlY051bT48RGlzcGxheVRleHQ+PHN0eWxlIGZhY2U9InN1cGVy
c2NyaXB0Ij5bMTQtMTZdPC9zdHlsZT48L0Rpc3BsYXlUZXh0PjxyZWNvcmQ+PHJlYy1udW1iZXI+
MjU8L3JlYy1udW1iZXI+PGZvcmVpZ24ta2V5cz48a2V5IGFwcD0iRU4iIGRiLWlkPSI1MGVmZWV2
dDF6NXR6bmVhZTUwNWUyc2VydHZ0ZWF3YXd3cHAiIHRpbWVzdGFtcD0iMTY5NDAwMzk0NiI+MjU8
L2tleT48L2ZvcmVpZ24ta2V5cz48cmVmLXR5cGUgbmFtZT0iSm91cm5hbCBBcnRpY2xlIj4xNzwv
cmVmLXR5cGU+PGNvbnRyaWJ1dG9ycz48YXV0aG9ycz48YXV0aG9yPkhhZ2hnb28gUWV6ZWxqZSwg
SGFtaWRyZXphPC9hdXRob3I+PGF1dGhvcj5SYWphYmksIE1hcnlhbTwvYXV0aG9yPjxhdXRob3I+
QXNnaGFyaSwgQWxpcmV6YTwvYXV0aG9yPjxhdXRob3I+QmF6cmVnYXIsIE1vaGFtbWFkPC9hdXRo
b3I+PC9hdXRob3JzPjwvY29udHJpYnV0b3JzPjx0aXRsZXM+PHRpdGxlPlByZWNvbmNlbnRyYXRp
b24gYW5kIE1lYXN1cmVtZW50IG9mIFN1ZGFuIElWIFV0aWxpemluZyB0aGUgVUEtZC3OvC1TUEUg
TWV0aG9kIHdpdGggYSBTbWFydHBob25lIGFzIGEgU2ltcGxlIE1lYXN1cmVtZW50IFRvb2wgaW4g
Rm9vZCBhbmQgV2F0ZXIgU2FtcGxlczwvdGl0bGU+PHNlY29uZGFyeS10aXRsZT5BcHBsaWVkIENo
ZW1pc3RyeTwvc2Vjb25kYXJ5LXRpdGxlPjwvdGl0bGVzPjxwZXJpb2RpY2FsPjxmdWxsLXRpdGxl
PkFwcGxpZWQgQ2hlbWlzdHJ5PC9mdWxsLXRpdGxlPjwvcGVyaW9kaWNhbD48ZGF0ZXM+PHllYXI+
MjAyMzwveWVhcj48L2RhdGVzPjxpc2JuPjI5ODEtMDU4MjwvaXNibj48dXJscz48L3VybHM+PC9y
ZWNvcmQ+PC9DaXRlPjxDaXRlPjxBdXRob3I+VXJiaW5hLVN1YXJlejwvQXV0aG9yPjxZZWFyPjIw
MjM8L1llYXI+PFJlY051bT4yNjwvUmVjTnVtPjxyZWNvcmQ+PHJlYy1udW1iZXI+MjY8L3JlYy1u
dW1iZXI+PGZvcmVpZ24ta2V5cz48a2V5IGFwcD0iRU4iIGRiLWlkPSI1MGVmZWV2dDF6NXR6bmVh
ZTUwNWUyc2VydHZ0ZWF3YXd3cHAiIHRpbWVzdGFtcD0iMTY5NDAwNDAwNSI+MjY8L2tleT48L2Zv
cmVpZ24ta2V5cz48cmVmLXR5cGUgbmFtZT0iSm91cm5hbCBBcnRpY2xlIj4xNzwvcmVmLXR5cGU+
PGNvbnRyaWJ1dG9ycz48YXV0aG9ycz48YXV0aG9yPlVyYmluYS1TdWFyZXosIE7DqXN0b3IgQTwv
YXV0aG9yPjxhdXRob3I+U2FsY2Vkby1QYWLDs24sIENyaXN0aWFuIEo8L2F1dGhvcj48YXV0aG9y
PkzDs3Blei1CYXJyZXJhLCBHZXJtYW4gTDwvYXV0aG9yPjxhdXRob3I+R2FyY8OtYS1NYXJ0w61u
ZXosIEphbmV0IEI8L2F1dGhvcj48YXV0aG9yPkJhcmFqYXMtU29sYW5vLCBBbmRyw6lzIEY8L2F1
dGhvcj48YXV0aG9yPk1hY2h1Y2EtTWFydMOtbmV6LCBGaWRlcm1hbjwvYXV0aG9yPjwvYXV0aG9y
cz48L2NvbnRyaWJ1dG9ycz48dGl0bGVzPjx0aXRsZT5Vc2luZyB0aGUgUmVzcG9uc2UgU3VyZmFj
ZSBNZXRob2RvbG9neSB0byBUcmVhdCBUYW5uZXJ5IFdhc3Rld2F0ZXIgd2l0aCB0aGUgQmljYXJi
b25hdGUtUGVyb3hpZGUgU3lzdGVtPC90aXRsZT48c2Vjb25kYXJ5LXRpdGxlPkNoZW1FbmdpbmVl
cmluZzwvc2Vjb25kYXJ5LXRpdGxlPjwvdGl0bGVzPjxwZXJpb2RpY2FsPjxmdWxsLXRpdGxlPkNo
ZW1FbmdpbmVlcmluZzwvZnVsbC10aXRsZT48L3BlcmlvZGljYWw+PHBhZ2VzPjYyPC9wYWdlcz48
dm9sdW1lPjc8L3ZvbHVtZT48bnVtYmVyPjQ8L251bWJlcj48ZGF0ZXM+PHllYXI+MjAyMzwveWVh
cj48L2RhdGVzPjxpc2JuPjIzMDUtNzA4NDwvaXNibj48dXJscz48L3VybHM+PC9yZWNvcmQ+PC9D
aXRlPjxDaXRlPjxBdXRob3I+VG9rYWzEsW/En2x1PC9BdXRob3I+PFllYXI+MjAyMzwvWWVhcj48
UmVjTnVtPjI3PC9SZWNOdW0+PHJlY29yZD48cmVjLW51bWJlcj4yNzwvcmVjLW51bWJlcj48Zm9y
ZWlnbi1rZXlzPjxrZXkgYXBwPSJFTiIgZGItaWQ9IjUwZWZlZXZ0MXo1dHpuZWFlNTA1ZTJzZXJ0
dnRlYXdhd3dwcCIgdGltZXN0YW1wPSIxNjk0MDA0MDUxIj4yNzwva2V5PjwvZm9yZWlnbi1rZXlz
PjxyZWYtdHlwZSBuYW1lPSJKb3VybmFsIEFydGljbGUiPjE3PC9yZWYtdHlwZT48Y29udHJpYnV0
b3JzPjxhdXRob3JzPjxhdXRob3I+VG9rYWzEsW/En2x1LCDFnmVyaWZlPC9hdXRob3I+PGF1dGhv
cj5TaGFoaXIsIFNodWtyaWE8L2F1dGhvcj48YXV0aG9yPsWeZW5rYWwsIEJhaGlyZSBGaWxpejwv
YXV0aG9yPjxhdXRob3I+QWtnw7xsLCBFYnJ1IFRla25lY2k8L2F1dGhvcj48L2F1dGhvcnM+PC9j
b250cmlidXRvcnM+PHRpdGxlcz48dGl0bGU+U3BlY2lhdGlvbiBvZiBjaHJvbWl1bSBpbiB3YXRl
ciBzYW1wbGVzIGFuZCBsZXR0dWNlIGV4dHJhY3RzIGluIHRoZSB1bmlmaWVkIGJpb2FjY2Vzc2li
aWxpdHkgbWV0aG9kIChVQk0pIHNhbGl2YSBzb2x1dGlvbiBieSB2b3J0ZXggYXNzaXN0ZWQtZGlz
cGVyc2l2ZSBzb2xpZCBwaGFzZSBtaWNyb2V4dHJhY3Rpb248L3RpdGxlPjxzZWNvbmRhcnktdGl0
bGU+Sm91cm5hbCBvZiBGb29kIENvbXBvc2l0aW9uIGFuZCBBbmFseXNpczwvc2Vjb25kYXJ5LXRp
dGxlPjwvdGl0bGVzPjxwZXJpb2RpY2FsPjxmdWxsLXRpdGxlPkpvdXJuYWwgb2YgRm9vZCBDb21w
b3NpdGlvbiBhbmQgQW5hbHlzaXM8L2Z1bGwtdGl0bGU+PC9wZXJpb2RpY2FsPjxwYWdlcz4xMDUy
MTA8L3BhZ2VzPjx2b2x1bWU+MTE4PC92b2x1bWU+PGRhdGVzPjx5ZWFyPjIwMjM8L3llYXI+PC9k
YXRlcz48aXNibj4wODg5LTE1NzU8L2lzYm4+PHVybHM+PC91cmxzPjwvcmVjb3JkPjwvQ2l0ZT48
L0VuZE5vdGU+AG==
</w:fldData>
        </w:fldChar>
      </w:r>
      <w:r w:rsidRPr="00DB2A90">
        <w:rPr>
          <w:rFonts w:ascii="Times New Roman" w:eastAsia="宋体" w:hAnsi="Times New Roman" w:cs="Times New Roman"/>
          <w:kern w:val="2"/>
          <w:szCs w:val="24"/>
          <w:lang w:val="en-US" w:eastAsia="zh-CN"/>
        </w:rPr>
        <w:instrText xml:space="preserve"> ADDIN EN.CITE </w:instrText>
      </w:r>
      <w:r w:rsidRPr="00DB2A90">
        <w:rPr>
          <w:rFonts w:ascii="Times New Roman" w:eastAsia="宋体" w:hAnsi="Times New Roman" w:cs="Times New Roman"/>
          <w:kern w:val="2"/>
          <w:szCs w:val="24"/>
          <w:lang w:val="en-US" w:eastAsia="zh-CN"/>
        </w:rPr>
        <w:fldChar w:fldCharType="begin">
          <w:fldData xml:space="preserve">PEVuZE5vdGU+PENpdGU+PEF1dGhvcj5IYWdoZ29vIFFlemVsamU8L0F1dGhvcj48WWVhcj4yMDIz
PC9ZZWFyPjxSZWNOdW0+MjU8L1JlY051bT48RGlzcGxheVRleHQ+PHN0eWxlIGZhY2U9InN1cGVy
c2NyaXB0Ij5bMTQtMTZdPC9zdHlsZT48L0Rpc3BsYXlUZXh0PjxyZWNvcmQ+PHJlYy1udW1iZXI+
MjU8L3JlYy1udW1iZXI+PGZvcmVpZ24ta2V5cz48a2V5IGFwcD0iRU4iIGRiLWlkPSI1MGVmZWV2
dDF6NXR6bmVhZTUwNWUyc2VydHZ0ZWF3YXd3cHAiIHRpbWVzdGFtcD0iMTY5NDAwMzk0NiI+MjU8
L2tleT48L2ZvcmVpZ24ta2V5cz48cmVmLXR5cGUgbmFtZT0iSm91cm5hbCBBcnRpY2xlIj4xNzwv
cmVmLXR5cGU+PGNvbnRyaWJ1dG9ycz48YXV0aG9ycz48YXV0aG9yPkhhZ2hnb28gUWV6ZWxqZSwg
SGFtaWRyZXphPC9hdXRob3I+PGF1dGhvcj5SYWphYmksIE1hcnlhbTwvYXV0aG9yPjxhdXRob3I+
QXNnaGFyaSwgQWxpcmV6YTwvYXV0aG9yPjxhdXRob3I+QmF6cmVnYXIsIE1vaGFtbWFkPC9hdXRo
b3I+PC9hdXRob3JzPjwvY29udHJpYnV0b3JzPjx0aXRsZXM+PHRpdGxlPlByZWNvbmNlbnRyYXRp
b24gYW5kIE1lYXN1cmVtZW50IG9mIFN1ZGFuIElWIFV0aWxpemluZyB0aGUgVUEtZC3OvC1TUEUg
TWV0aG9kIHdpdGggYSBTbWFydHBob25lIGFzIGEgU2ltcGxlIE1lYXN1cmVtZW50IFRvb2wgaW4g
Rm9vZCBhbmQgV2F0ZXIgU2FtcGxlczwvdGl0bGU+PHNlY29uZGFyeS10aXRsZT5BcHBsaWVkIENo
ZW1pc3RyeTwvc2Vjb25kYXJ5LXRpdGxlPjwvdGl0bGVzPjxwZXJpb2RpY2FsPjxmdWxsLXRpdGxl
PkFwcGxpZWQgQ2hlbWlzdHJ5PC9mdWxsLXRpdGxlPjwvcGVyaW9kaWNhbD48ZGF0ZXM+PHllYXI+
MjAyMzwveWVhcj48L2RhdGVzPjxpc2JuPjI5ODEtMDU4MjwvaXNibj48dXJscz48L3VybHM+PC9y
ZWNvcmQ+PC9DaXRlPjxDaXRlPjxBdXRob3I+VXJiaW5hLVN1YXJlejwvQXV0aG9yPjxZZWFyPjIw
MjM8L1llYXI+PFJlY051bT4yNjwvUmVjTnVtPjxyZWNvcmQ+PHJlYy1udW1iZXI+MjY8L3JlYy1u
dW1iZXI+PGZvcmVpZ24ta2V5cz48a2V5IGFwcD0iRU4iIGRiLWlkPSI1MGVmZWV2dDF6NXR6bmVh
ZTUwNWUyc2VydHZ0ZWF3YXd3cHAiIHRpbWVzdGFtcD0iMTY5NDAwNDAwNSI+MjY8L2tleT48L2Zv
cmVpZ24ta2V5cz48cmVmLXR5cGUgbmFtZT0iSm91cm5hbCBBcnRpY2xlIj4xNzwvcmVmLXR5cGU+
PGNvbnRyaWJ1dG9ycz48YXV0aG9ycz48YXV0aG9yPlVyYmluYS1TdWFyZXosIE7DqXN0b3IgQTwv
YXV0aG9yPjxhdXRob3I+U2FsY2Vkby1QYWLDs24sIENyaXN0aWFuIEo8L2F1dGhvcj48YXV0aG9y
PkzDs3Blei1CYXJyZXJhLCBHZXJtYW4gTDwvYXV0aG9yPjxhdXRob3I+R2FyY8OtYS1NYXJ0w61u
ZXosIEphbmV0IEI8L2F1dGhvcj48YXV0aG9yPkJhcmFqYXMtU29sYW5vLCBBbmRyw6lzIEY8L2F1
dGhvcj48YXV0aG9yPk1hY2h1Y2EtTWFydMOtbmV6LCBGaWRlcm1hbjwvYXV0aG9yPjwvYXV0aG9y
cz48L2NvbnRyaWJ1dG9ycz48dGl0bGVzPjx0aXRsZT5Vc2luZyB0aGUgUmVzcG9uc2UgU3VyZmFj
ZSBNZXRob2RvbG9neSB0byBUcmVhdCBUYW5uZXJ5IFdhc3Rld2F0ZXIgd2l0aCB0aGUgQmljYXJi
b25hdGUtUGVyb3hpZGUgU3lzdGVtPC90aXRsZT48c2Vjb25kYXJ5LXRpdGxlPkNoZW1FbmdpbmVl
cmluZzwvc2Vjb25kYXJ5LXRpdGxlPjwvdGl0bGVzPjxwZXJpb2RpY2FsPjxmdWxsLXRpdGxlPkNo
ZW1FbmdpbmVlcmluZzwvZnVsbC10aXRsZT48L3BlcmlvZGljYWw+PHBhZ2VzPjYyPC9wYWdlcz48
dm9sdW1lPjc8L3ZvbHVtZT48bnVtYmVyPjQ8L251bWJlcj48ZGF0ZXM+PHllYXI+MjAyMzwveWVh
cj48L2RhdGVzPjxpc2JuPjIzMDUtNzA4NDwvaXNibj48dXJscz48L3VybHM+PC9yZWNvcmQ+PC9D
aXRlPjxDaXRlPjxBdXRob3I+VG9rYWzEsW/En2x1PC9BdXRob3I+PFllYXI+MjAyMzwvWWVhcj48
UmVjTnVtPjI3PC9SZWNOdW0+PHJlY29yZD48cmVjLW51bWJlcj4yNzwvcmVjLW51bWJlcj48Zm9y
ZWlnbi1rZXlzPjxrZXkgYXBwPSJFTiIgZGItaWQ9IjUwZWZlZXZ0MXo1dHpuZWFlNTA1ZTJzZXJ0
dnRlYXdhd3dwcCIgdGltZXN0YW1wPSIxNjk0MDA0MDUxIj4yNzwva2V5PjwvZm9yZWlnbi1rZXlz
PjxyZWYtdHlwZSBuYW1lPSJKb3VybmFsIEFydGljbGUiPjE3PC9yZWYtdHlwZT48Y29udHJpYnV0
b3JzPjxhdXRob3JzPjxhdXRob3I+VG9rYWzEsW/En2x1LCDFnmVyaWZlPC9hdXRob3I+PGF1dGhv
cj5TaGFoaXIsIFNodWtyaWE8L2F1dGhvcj48YXV0aG9yPsWeZW5rYWwsIEJhaGlyZSBGaWxpejwv
YXV0aG9yPjxhdXRob3I+QWtnw7xsLCBFYnJ1IFRla25lY2k8L2F1dGhvcj48L2F1dGhvcnM+PC9j
b250cmlidXRvcnM+PHRpdGxlcz48dGl0bGU+U3BlY2lhdGlvbiBvZiBjaHJvbWl1bSBpbiB3YXRl
ciBzYW1wbGVzIGFuZCBsZXR0dWNlIGV4dHJhY3RzIGluIHRoZSB1bmlmaWVkIGJpb2FjY2Vzc2li
aWxpdHkgbWV0aG9kIChVQk0pIHNhbGl2YSBzb2x1dGlvbiBieSB2b3J0ZXggYXNzaXN0ZWQtZGlz
cGVyc2l2ZSBzb2xpZCBwaGFzZSBtaWNyb2V4dHJhY3Rpb248L3RpdGxlPjxzZWNvbmRhcnktdGl0
bGU+Sm91cm5hbCBvZiBGb29kIENvbXBvc2l0aW9uIGFuZCBBbmFseXNpczwvc2Vjb25kYXJ5LXRp
dGxlPjwvdGl0bGVzPjxwZXJpb2RpY2FsPjxmdWxsLXRpdGxlPkpvdXJuYWwgb2YgRm9vZCBDb21w
b3NpdGlvbiBhbmQgQW5hbHlzaXM8L2Z1bGwtdGl0bGU+PC9wZXJpb2RpY2FsPjxwYWdlcz4xMDUy
MTA8L3BhZ2VzPjx2b2x1bWU+MTE4PC92b2x1bWU+PGRhdGVzPjx5ZWFyPjIwMjM8L3llYXI+PC9k
YXRlcz48aXNibj4wODg5LTE1NzU8L2lzYm4+PHVybHM+PC91cmxzPjwvcmVjb3JkPjwvQ2l0ZT48
L0VuZE5vdGU+AG==
</w:fldData>
        </w:fldChar>
      </w:r>
      <w:r w:rsidRPr="00DB2A90">
        <w:rPr>
          <w:rFonts w:ascii="Times New Roman" w:eastAsia="宋体" w:hAnsi="Times New Roman" w:cs="Times New Roman"/>
          <w:kern w:val="2"/>
          <w:szCs w:val="24"/>
          <w:lang w:val="en-US" w:eastAsia="zh-CN"/>
        </w:rPr>
        <w:instrText xml:space="preserve"> ADDIN EN.CITE.DATA </w:instrText>
      </w:r>
      <w:r w:rsidRPr="00DB2A90">
        <w:rPr>
          <w:rFonts w:ascii="Times New Roman" w:eastAsia="宋体" w:hAnsi="Times New Roman" w:cs="Times New Roman"/>
          <w:kern w:val="2"/>
          <w:szCs w:val="24"/>
          <w:lang w:val="en-US" w:eastAsia="zh-CN"/>
        </w:rPr>
      </w:r>
      <w:r w:rsidRPr="00DB2A90">
        <w:rPr>
          <w:rFonts w:ascii="Times New Roman" w:eastAsia="宋体" w:hAnsi="Times New Roman" w:cs="Times New Roman"/>
          <w:kern w:val="2"/>
          <w:szCs w:val="24"/>
          <w:lang w:val="en-US" w:eastAsia="zh-CN"/>
        </w:rPr>
        <w:fldChar w:fldCharType="end"/>
      </w:r>
      <w:r w:rsidRPr="00DB2A90">
        <w:rPr>
          <w:rFonts w:ascii="Times New Roman" w:eastAsia="宋体" w:hAnsi="Times New Roman" w:cs="Times New Roman"/>
          <w:kern w:val="2"/>
          <w:szCs w:val="24"/>
          <w:lang w:val="en-US" w:eastAsia="zh-CN"/>
        </w:rPr>
      </w:r>
      <w:r w:rsidRPr="00DB2A90">
        <w:rPr>
          <w:rFonts w:ascii="Times New Roman" w:eastAsia="宋体" w:hAnsi="Times New Roman" w:cs="Times New Roman"/>
          <w:kern w:val="2"/>
          <w:szCs w:val="24"/>
          <w:lang w:val="en-US" w:eastAsia="zh-CN"/>
        </w:rPr>
        <w:fldChar w:fldCharType="separate"/>
      </w:r>
      <w:r w:rsidRPr="00DB2A90">
        <w:rPr>
          <w:rFonts w:ascii="Times New Roman" w:eastAsia="宋体" w:hAnsi="Times New Roman" w:cs="Times New Roman"/>
          <w:noProof/>
          <w:kern w:val="2"/>
          <w:szCs w:val="24"/>
          <w:vertAlign w:val="superscript"/>
          <w:lang w:val="en-US" w:eastAsia="zh-CN"/>
        </w:rPr>
        <w:t>[14-16]</w:t>
      </w:r>
      <w:r w:rsidRPr="00DB2A90">
        <w:rPr>
          <w:rFonts w:ascii="Times New Roman" w:eastAsia="宋体" w:hAnsi="Times New Roman" w:cs="Times New Roman"/>
          <w:kern w:val="2"/>
          <w:szCs w:val="24"/>
          <w:lang w:val="en-US" w:eastAsia="zh-CN"/>
        </w:rPr>
        <w:fldChar w:fldCharType="end"/>
      </w:r>
      <w:r w:rsidRPr="00DB2A90">
        <w:rPr>
          <w:rFonts w:ascii="Times New Roman" w:eastAsia="宋体" w:hAnsi="Times New Roman" w:cs="Times New Roman"/>
          <w:kern w:val="2"/>
          <w:szCs w:val="24"/>
          <w:lang w:val="en-US" w:eastAsia="zh-CN"/>
        </w:rPr>
        <w:t>. The main drawbacks of these methods are the intricate and time-consuming procedures, which are not suitable for rapid, continuous testing of large sample quantities. Additionally, they rely entirely on manual operations, leading to data instability and analytical errors. Among the aforementioned methods for testing chromium content, it is found that using diphenylcarbazide with citrate salt for colorimetric detection, coupled with a handheld spectrophotometer, provides a relatively simple and convenient way to rapidly determine chromium (VI) in water</w:t>
      </w:r>
      <w:r w:rsidRPr="00DB2A90">
        <w:rPr>
          <w:rFonts w:ascii="Times New Roman" w:eastAsia="宋体" w:hAnsi="Times New Roman" w:cs="Times New Roman"/>
          <w:kern w:val="2"/>
          <w:szCs w:val="24"/>
          <w:lang w:val="en-US" w:eastAsia="zh-CN"/>
        </w:rPr>
        <w:fldChar w:fldCharType="begin"/>
      </w:r>
      <w:r w:rsidRPr="00DB2A90">
        <w:rPr>
          <w:rFonts w:ascii="Times New Roman" w:eastAsia="宋体" w:hAnsi="Times New Roman" w:cs="Times New Roman"/>
          <w:kern w:val="2"/>
          <w:szCs w:val="24"/>
          <w:lang w:val="en-US" w:eastAsia="zh-CN"/>
        </w:rPr>
        <w:instrText xml:space="preserve"> ADDIN EN.CITE &lt;EndNote&gt;&lt;Cite&gt;&lt;Author&gt;Jiang&lt;/Author&gt;&lt;Year&gt;2023&lt;/Year&gt;&lt;RecNum&gt;28&lt;/RecNum&gt;&lt;DisplayText&gt;&lt;style face="superscript"&gt;[17]&lt;/style&gt;&lt;/DisplayText&gt;&lt;record&gt;&lt;rec-number&gt;28&lt;/rec-number&gt;&lt;foreign-keys&gt;&lt;key app="EN" db-id="50efeevt1z5tzneae505e2sertvteawawwpp" timestamp="1694004099"&gt;28&lt;/key&gt;&lt;/foreign-keys&gt;&lt;ref-type name="Journal Article"&gt;17&lt;/ref-type&gt;&lt;contributors&gt;&lt;authors&gt;&lt;author&gt;Jiang, Xiangyang&lt;/author&gt;&lt;author&gt;Tang, Chuchu&lt;/author&gt;&lt;author&gt;Zhao, Ziyi&lt;/author&gt;&lt;author&gt;Liao, YuXiao&lt;/author&gt;&lt;author&gt;Zhao, Junhu&lt;/author&gt;&lt;author&gt;Hu, Jiaao&lt;/author&gt;&lt;author&gt;Zhang, Huan&lt;/author&gt;&lt;author&gt;Yu, Qin&lt;/author&gt;&lt;author&gt;Tremblay, Pier-Luc&lt;/author&gt;&lt;author&gt;Zhang, Tian&lt;/author&gt;&lt;/authors&gt;&lt;/contributors&gt;&lt;titles&gt;&lt;title&gt;Cationic Waste Cotton Fabric for the Adsorptive Colorimetric Detection of Chromium Ion Traces&lt;/title&gt;&lt;secondary-title&gt;ACS Sustainable Chemistry &amp;amp; Engineering&lt;/secondary-title&gt;&lt;/titles&gt;&lt;periodical&gt;&lt;full-title&gt;ACS Sustainable Chemistry &amp;amp; Engineering&lt;/full-title&gt;&lt;/periodical&gt;&lt;pages&gt;6610-6618&lt;/pages&gt;&lt;volume&gt;11&lt;/volume&gt;&lt;number&gt;17&lt;/number&gt;&lt;dates&gt;&lt;year&gt;2023&lt;/year&gt;&lt;/dates&gt;&lt;isbn&gt;2168-0485&lt;/isbn&gt;&lt;urls&gt;&lt;/urls&gt;&lt;/record&gt;&lt;/Cite&gt;&lt;/EndNote&gt;</w:instrText>
      </w:r>
      <w:r w:rsidRPr="00DB2A90">
        <w:rPr>
          <w:rFonts w:ascii="Times New Roman" w:eastAsia="宋体" w:hAnsi="Times New Roman" w:cs="Times New Roman"/>
          <w:kern w:val="2"/>
          <w:szCs w:val="24"/>
          <w:lang w:val="en-US" w:eastAsia="zh-CN"/>
        </w:rPr>
        <w:fldChar w:fldCharType="separate"/>
      </w:r>
      <w:r w:rsidRPr="00DB2A90">
        <w:rPr>
          <w:rFonts w:ascii="Times New Roman" w:eastAsia="宋体" w:hAnsi="Times New Roman" w:cs="Times New Roman"/>
          <w:noProof/>
          <w:kern w:val="2"/>
          <w:szCs w:val="24"/>
          <w:vertAlign w:val="superscript"/>
          <w:lang w:val="en-US" w:eastAsia="zh-CN"/>
        </w:rPr>
        <w:t>[17]</w:t>
      </w:r>
      <w:r w:rsidRPr="00DB2A90">
        <w:rPr>
          <w:rFonts w:ascii="Times New Roman" w:eastAsia="宋体" w:hAnsi="Times New Roman" w:cs="Times New Roman"/>
          <w:kern w:val="2"/>
          <w:szCs w:val="24"/>
          <w:lang w:val="en-US" w:eastAsia="zh-CN"/>
        </w:rPr>
        <w:fldChar w:fldCharType="end"/>
      </w:r>
      <w:r w:rsidRPr="00DB2A90">
        <w:rPr>
          <w:rFonts w:ascii="Times New Roman" w:eastAsia="宋体" w:hAnsi="Times New Roman" w:cs="Times New Roman"/>
          <w:kern w:val="2"/>
          <w:szCs w:val="24"/>
          <w:lang w:val="en-US" w:eastAsia="zh-CN"/>
        </w:rPr>
        <w:t>. However, since trivalent chromium is the predominant form in chromium tanning wastewater, using this method still requires an oxidation step and consideration of interference from other factors</w:t>
      </w:r>
      <w:r w:rsidRPr="00DB2A90">
        <w:rPr>
          <w:rFonts w:ascii="Times New Roman" w:eastAsia="宋体" w:hAnsi="Times New Roman" w:cs="Times New Roman"/>
          <w:kern w:val="2"/>
          <w:szCs w:val="24"/>
          <w:lang w:val="en-US" w:eastAsia="zh-CN"/>
        </w:rPr>
        <w:fldChar w:fldCharType="begin">
          <w:fldData xml:space="preserve">PEVuZE5vdGU+PENpdGU+PEF1dGhvcj5JdG88L0F1dGhvcj48UmVjTnVtPjI5PC9SZWNOdW0+PERp
c3BsYXlUZXh0PjxzdHlsZSBmYWNlPSJzdXBlcnNjcmlwdCI+WzE4LTIwXTwvc3R5bGU+PC9EaXNw
bGF5VGV4dD48cmVjb3JkPjxyZWMtbnVtYmVyPjI5PC9yZWMtbnVtYmVyPjxmb3JlaWduLWtleXM+
PGtleSBhcHA9IkVOIiBkYi1pZD0iNTBlZmVldnQxejV0em5lYWU1MDVlMnNlcnR2dGVhd2F3d3Bw
IiB0aW1lc3RhbXA9IjE2OTQwMDQxOTIiPjI5PC9rZXk+PC9mb3JlaWduLWtleXM+PHJlZi10eXBl
IG5hbWU9IkpvdXJuYWwgQXJ0aWNsZSI+MTc8L3JlZi10eXBlPjxjb250cmlidXRvcnM+PGF1dGhv
cnM+PGF1dGhvcj5JdG8sIEFrYW5lPC9hdXRob3I+PGF1dGhvcj5Nb3Jpc2hpdGEsIFl1aGVpPC9h
dXRob3I+PGF1dGhvcj5Nb3JpbW90bywgVGFrYWhpcm88L2F1dGhvcj48YXV0aG9yPlRhbmltaXp1
LCBNYXNhaGFydTwvYXV0aG9yPjwvYXV0aG9ycz48L2NvbnRyaWJ1dG9ycz48dGl0bGVzPjx0aXRs
ZT5BIFJhcGlkIE1ldGhvZCBmb3IgRGV0ZXJtaW5hdGlvbiBvZiBDaHJvbWl1bSBTcGVjaWF0aW9u
IGluIEVudmlyb25tZW50YWwgV2F0ZXIgVXNpbmcgSHlkcm9waGlsaWMgSW50ZXJhY3Rpb24gQ2hy
b21hdG9ncmFwaHkgSHlwaGVuYXRlZCB3aXRoIEljcG1zPC90aXRsZT48c2Vjb25kYXJ5LXRpdGxl
PkF2YWlsYWJsZSBhdCBTU1JOIDQ1MjQ5ODc8L3NlY29uZGFyeS10aXRsZT48L3RpdGxlcz48cGVy
aW9kaWNhbD48ZnVsbC10aXRsZT5BdmFpbGFibGUgYXQgU1NSTiA0NTI0OTg3PC9mdWxsLXRpdGxl
PjwvcGVyaW9kaWNhbD48ZGF0ZXM+PC9kYXRlcz48dXJscz48L3VybHM+PC9yZWNvcmQ+PC9DaXRl
PjxDaXRlPjxBdXRob3I+RXJ0YcWfPC9BdXRob3I+PFllYXI+MjAyMzwvWWVhcj48UmVjTnVtPjMw
PC9SZWNOdW0+PHJlY29yZD48cmVjLW51bWJlcj4zMDwvcmVjLW51bWJlcj48Zm9yZWlnbi1rZXlz
PjxrZXkgYXBwPSJFTiIgZGItaWQ9IjUwZWZlZXZ0MXo1dHpuZWFlNTA1ZTJzZXJ0dnRlYXdhd3dw
cCIgdGltZXN0YW1wPSIxNjk0MDA0MjA5Ij4zMDwva2V5PjwvZm9yZWlnbi1rZXlzPjxyZWYtdHlw
ZSBuYW1lPSJKb3VybmFsIEFydGljbGUiPjE3PC9yZWYtdHlwZT48Y29udHJpYnV0b3JzPjxhdXRo
b3JzPjxhdXRob3I+RXJ0YcWfLCBFcmRhbDwvYXV0aG9yPjxhdXRob3I+VHVyYWwsIEJpbHNlbjwv
YXV0aG9yPjxhdXRob3I+VHVyYWwsIFNlcnZldDwvYXV0aG9yPjwvYXV0aG9ycz48L2NvbnRyaWJ1
dG9ycz48dGl0bGVzPjx0aXRsZT5JbnZlc3RpZ2F0aW9uIG9mIENyIChWSSkgc29ycHRpb24gZnJv
bSBhcXVlb3VzIHNvbHV0aW9uIG9uIE0tVEFDQSBtYWduZXRpYyBuYW5vLXNvcmJlbnQ8L3RpdGxl
PjxzZWNvbmRhcnktdGl0bGU+TmFub3RlY2hub2xvZ3kgZm9yIEVudmlyb25tZW50YWwgRW5naW5l
ZXJpbmc8L3NlY29uZGFyeS10aXRsZT48L3RpdGxlcz48cGVyaW9kaWNhbD48ZnVsbC10aXRsZT5O
YW5vdGVjaG5vbG9neSBmb3IgRW52aXJvbm1lbnRhbCBFbmdpbmVlcmluZzwvZnVsbC10aXRsZT48
L3BlcmlvZGljYWw+PHBhZ2VzPjEtMTI8L3BhZ2VzPjxkYXRlcz48eWVhcj4yMDIzPC95ZWFyPjwv
ZGF0ZXM+PGlzYm4+MjM2NS02Mzc5PC9pc2JuPjx1cmxzPjwvdXJscz48L3JlY29yZD48L0NpdGU+
PENpdGU+PEF1dGhvcj5Mb25nPC9BdXRob3I+PFllYXI+MjAyMzwvWWVhcj48UmVjTnVtPjMxPC9S
ZWNOdW0+PHJlY29yZD48cmVjLW51bWJlcj4zMTwvcmVjLW51bWJlcj48Zm9yZWlnbi1rZXlzPjxr
ZXkgYXBwPSJFTiIgZGItaWQ9IjUwZWZlZXZ0MXo1dHpuZWFlNTA1ZTJzZXJ0dnRlYXdhd3dwcCIg
dGltZXN0YW1wPSIxNjk0MDA0MjIzIj4zMTwva2V5PjwvZm9yZWlnbi1rZXlzPjxyZWYtdHlwZSBu
YW1lPSJKb3VybmFsIEFydGljbGUiPjE3PC9yZWYtdHlwZT48Y29udHJpYnV0b3JzPjxhdXRob3Jz
PjxhdXRob3I+TG9uZywgSmlhbnlvdTwvYXV0aG9yPjxhdXRob3I+WmhlbmcsIFlpamllPC9hdXRo
b3I+PGF1dGhvcj5aaGEsIFNodXhpYW5nPC9hdXRob3I+PGF1dGhvcj5IdWFuZywgSnVhbnhpPC9h
dXRob3I+PGF1dGhvcj5QZW5nLCBEYW48L2F1dGhvcj48YXV0aG9yPlpoYW5nLCBHYW9zaGVuZzwv
YXV0aG9yPjxhdXRob3I+WGlhbywgVGFuZ2Z1PC9hdXRob3I+PGF1dGhvcj5MaXUsIFl1eGlhbjwv
YXV0aG9yPjxhdXRob3I+WWFuZywgR3VvbGlhbmc8L2F1dGhvcj48YXV0aG9yPkxpLCBIdW9zaGVu
ZzwvYXV0aG9yPjwvYXV0aG9ycz48L2NvbnRyaWJ1dG9ycz48dGl0bGVzPjx0aXRsZT5GcmVzaGx5
IGZvcm1lZCBlbGVtZW50YWwgc3VsZnVyLXN1bGZpZGF0ZWQgemVyby12YWxlbnQgbWFuZ2FuZXNl
IGZvciBlbmhhbmNlZCBjaHJvbWl1bSAoVkkpIHJlbW92YWwgZnJvbSB3YXN0ZXdhdGVyPC90aXRs
ZT48c2Vjb25kYXJ5LXRpdGxlPkNoZW1pY2FsIEVuZ2luZWVyaW5nIEpvdXJuYWw8L3NlY29uZGFy
eS10aXRsZT48L3RpdGxlcz48cGVyaW9kaWNhbD48ZnVsbC10aXRsZT5DaGVtaWNhbCBFbmdpbmVl
cmluZyBKb3VybmFsPC9mdWxsLXRpdGxlPjwvcGVyaW9kaWNhbD48cGFnZXM+MTQ0NzE0PC9wYWdl
cz48dm9sdW1lPjQ3Mjwvdm9sdW1lPjxkYXRlcz48eWVhcj4yMDIzPC95ZWFyPjwvZGF0ZXM+PGlz
Ym4+MTM4NS04OTQ3PC9pc2JuPjx1cmxzPjwvdXJscz48L3JlY29yZD48L0NpdGU+PC9FbmROb3Rl
Pn==
</w:fldData>
        </w:fldChar>
      </w:r>
      <w:r w:rsidRPr="00DB2A90">
        <w:rPr>
          <w:rFonts w:ascii="Times New Roman" w:eastAsia="宋体" w:hAnsi="Times New Roman" w:cs="Times New Roman"/>
          <w:kern w:val="2"/>
          <w:szCs w:val="24"/>
          <w:lang w:val="en-US" w:eastAsia="zh-CN"/>
        </w:rPr>
        <w:instrText xml:space="preserve"> ADDIN EN.CITE </w:instrText>
      </w:r>
      <w:r w:rsidRPr="00DB2A90">
        <w:rPr>
          <w:rFonts w:ascii="Times New Roman" w:eastAsia="宋体" w:hAnsi="Times New Roman" w:cs="Times New Roman"/>
          <w:kern w:val="2"/>
          <w:szCs w:val="24"/>
          <w:lang w:val="en-US" w:eastAsia="zh-CN"/>
        </w:rPr>
        <w:fldChar w:fldCharType="begin">
          <w:fldData xml:space="preserve">PEVuZE5vdGU+PENpdGU+PEF1dGhvcj5JdG88L0F1dGhvcj48UmVjTnVtPjI5PC9SZWNOdW0+PERp
c3BsYXlUZXh0PjxzdHlsZSBmYWNlPSJzdXBlcnNjcmlwdCI+WzE4LTIwXTwvc3R5bGU+PC9EaXNw
bGF5VGV4dD48cmVjb3JkPjxyZWMtbnVtYmVyPjI5PC9yZWMtbnVtYmVyPjxmb3JlaWduLWtleXM+
PGtleSBhcHA9IkVOIiBkYi1pZD0iNTBlZmVldnQxejV0em5lYWU1MDVlMnNlcnR2dGVhd2F3d3Bw
IiB0aW1lc3RhbXA9IjE2OTQwMDQxOTIiPjI5PC9rZXk+PC9mb3JlaWduLWtleXM+PHJlZi10eXBl
IG5hbWU9IkpvdXJuYWwgQXJ0aWNsZSI+MTc8L3JlZi10eXBlPjxjb250cmlidXRvcnM+PGF1dGhv
cnM+PGF1dGhvcj5JdG8sIEFrYW5lPC9hdXRob3I+PGF1dGhvcj5Nb3Jpc2hpdGEsIFl1aGVpPC9h
dXRob3I+PGF1dGhvcj5Nb3JpbW90bywgVGFrYWhpcm88L2F1dGhvcj48YXV0aG9yPlRhbmltaXp1
LCBNYXNhaGFydTwvYXV0aG9yPjwvYXV0aG9ycz48L2NvbnRyaWJ1dG9ycz48dGl0bGVzPjx0aXRs
ZT5BIFJhcGlkIE1ldGhvZCBmb3IgRGV0ZXJtaW5hdGlvbiBvZiBDaHJvbWl1bSBTcGVjaWF0aW9u
IGluIEVudmlyb25tZW50YWwgV2F0ZXIgVXNpbmcgSHlkcm9waGlsaWMgSW50ZXJhY3Rpb24gQ2hy
b21hdG9ncmFwaHkgSHlwaGVuYXRlZCB3aXRoIEljcG1zPC90aXRsZT48c2Vjb25kYXJ5LXRpdGxl
PkF2YWlsYWJsZSBhdCBTU1JOIDQ1MjQ5ODc8L3NlY29uZGFyeS10aXRsZT48L3RpdGxlcz48cGVy
aW9kaWNhbD48ZnVsbC10aXRsZT5BdmFpbGFibGUgYXQgU1NSTiA0NTI0OTg3PC9mdWxsLXRpdGxl
PjwvcGVyaW9kaWNhbD48ZGF0ZXM+PC9kYXRlcz48dXJscz48L3VybHM+PC9yZWNvcmQ+PC9DaXRl
PjxDaXRlPjxBdXRob3I+RXJ0YcWfPC9BdXRob3I+PFllYXI+MjAyMzwvWWVhcj48UmVjTnVtPjMw
PC9SZWNOdW0+PHJlY29yZD48cmVjLW51bWJlcj4zMDwvcmVjLW51bWJlcj48Zm9yZWlnbi1rZXlz
PjxrZXkgYXBwPSJFTiIgZGItaWQ9IjUwZWZlZXZ0MXo1dHpuZWFlNTA1ZTJzZXJ0dnRlYXdhd3dw
cCIgdGltZXN0YW1wPSIxNjk0MDA0MjA5Ij4zMDwva2V5PjwvZm9yZWlnbi1rZXlzPjxyZWYtdHlw
ZSBuYW1lPSJKb3VybmFsIEFydGljbGUiPjE3PC9yZWYtdHlwZT48Y29udHJpYnV0b3JzPjxhdXRo
b3JzPjxhdXRob3I+RXJ0YcWfLCBFcmRhbDwvYXV0aG9yPjxhdXRob3I+VHVyYWwsIEJpbHNlbjwv
YXV0aG9yPjxhdXRob3I+VHVyYWwsIFNlcnZldDwvYXV0aG9yPjwvYXV0aG9ycz48L2NvbnRyaWJ1
dG9ycz48dGl0bGVzPjx0aXRsZT5JbnZlc3RpZ2F0aW9uIG9mIENyIChWSSkgc29ycHRpb24gZnJv
bSBhcXVlb3VzIHNvbHV0aW9uIG9uIE0tVEFDQSBtYWduZXRpYyBuYW5vLXNvcmJlbnQ8L3RpdGxl
PjxzZWNvbmRhcnktdGl0bGU+TmFub3RlY2hub2xvZ3kgZm9yIEVudmlyb25tZW50YWwgRW5naW5l
ZXJpbmc8L3NlY29uZGFyeS10aXRsZT48L3RpdGxlcz48cGVyaW9kaWNhbD48ZnVsbC10aXRsZT5O
YW5vdGVjaG5vbG9neSBmb3IgRW52aXJvbm1lbnRhbCBFbmdpbmVlcmluZzwvZnVsbC10aXRsZT48
L3BlcmlvZGljYWw+PHBhZ2VzPjEtMTI8L3BhZ2VzPjxkYXRlcz48eWVhcj4yMDIzPC95ZWFyPjwv
ZGF0ZXM+PGlzYm4+MjM2NS02Mzc5PC9pc2JuPjx1cmxzPjwvdXJscz48L3JlY29yZD48L0NpdGU+
PENpdGU+PEF1dGhvcj5Mb25nPC9BdXRob3I+PFllYXI+MjAyMzwvWWVhcj48UmVjTnVtPjMxPC9S
ZWNOdW0+PHJlY29yZD48cmVjLW51bWJlcj4zMTwvcmVjLW51bWJlcj48Zm9yZWlnbi1rZXlzPjxr
ZXkgYXBwPSJFTiIgZGItaWQ9IjUwZWZlZXZ0MXo1dHpuZWFlNTA1ZTJzZXJ0dnRlYXdhd3dwcCIg
dGltZXN0YW1wPSIxNjk0MDA0MjIzIj4zMTwva2V5PjwvZm9yZWlnbi1rZXlzPjxyZWYtdHlwZSBu
YW1lPSJKb3VybmFsIEFydGljbGUiPjE3PC9yZWYtdHlwZT48Y29udHJpYnV0b3JzPjxhdXRob3Jz
PjxhdXRob3I+TG9uZywgSmlhbnlvdTwvYXV0aG9yPjxhdXRob3I+WmhlbmcsIFlpamllPC9hdXRo
b3I+PGF1dGhvcj5aaGEsIFNodXhpYW5nPC9hdXRob3I+PGF1dGhvcj5IdWFuZywgSnVhbnhpPC9h
dXRob3I+PGF1dGhvcj5QZW5nLCBEYW48L2F1dGhvcj48YXV0aG9yPlpoYW5nLCBHYW9zaGVuZzwv
YXV0aG9yPjxhdXRob3I+WGlhbywgVGFuZ2Z1PC9hdXRob3I+PGF1dGhvcj5MaXUsIFl1eGlhbjwv
YXV0aG9yPjxhdXRob3I+WWFuZywgR3VvbGlhbmc8L2F1dGhvcj48YXV0aG9yPkxpLCBIdW9zaGVu
ZzwvYXV0aG9yPjwvYXV0aG9ycz48L2NvbnRyaWJ1dG9ycz48dGl0bGVzPjx0aXRsZT5GcmVzaGx5
IGZvcm1lZCBlbGVtZW50YWwgc3VsZnVyLXN1bGZpZGF0ZWQgemVyby12YWxlbnQgbWFuZ2FuZXNl
IGZvciBlbmhhbmNlZCBjaHJvbWl1bSAoVkkpIHJlbW92YWwgZnJvbSB3YXN0ZXdhdGVyPC90aXRs
ZT48c2Vjb25kYXJ5LXRpdGxlPkNoZW1pY2FsIEVuZ2luZWVyaW5nIEpvdXJuYWw8L3NlY29uZGFy
eS10aXRsZT48L3RpdGxlcz48cGVyaW9kaWNhbD48ZnVsbC10aXRsZT5DaGVtaWNhbCBFbmdpbmVl
cmluZyBKb3VybmFsPC9mdWxsLXRpdGxlPjwvcGVyaW9kaWNhbD48cGFnZXM+MTQ0NzE0PC9wYWdl
cz48dm9sdW1lPjQ3Mjwvdm9sdW1lPjxkYXRlcz48eWVhcj4yMDIzPC95ZWFyPjwvZGF0ZXM+PGlz
Ym4+MTM4NS04OTQ3PC9pc2JuPjx1cmxzPjwvdXJscz48L3JlY29yZD48L0NpdGU+PC9FbmROb3Rl
Pn==
</w:fldData>
        </w:fldChar>
      </w:r>
      <w:r w:rsidRPr="00DB2A90">
        <w:rPr>
          <w:rFonts w:ascii="Times New Roman" w:eastAsia="宋体" w:hAnsi="Times New Roman" w:cs="Times New Roman"/>
          <w:kern w:val="2"/>
          <w:szCs w:val="24"/>
          <w:lang w:val="en-US" w:eastAsia="zh-CN"/>
        </w:rPr>
        <w:instrText xml:space="preserve"> ADDIN EN.CITE.DATA </w:instrText>
      </w:r>
      <w:r w:rsidRPr="00DB2A90">
        <w:rPr>
          <w:rFonts w:ascii="Times New Roman" w:eastAsia="宋体" w:hAnsi="Times New Roman" w:cs="Times New Roman"/>
          <w:kern w:val="2"/>
          <w:szCs w:val="24"/>
          <w:lang w:val="en-US" w:eastAsia="zh-CN"/>
        </w:rPr>
      </w:r>
      <w:r w:rsidRPr="00DB2A90">
        <w:rPr>
          <w:rFonts w:ascii="Times New Roman" w:eastAsia="宋体" w:hAnsi="Times New Roman" w:cs="Times New Roman"/>
          <w:kern w:val="2"/>
          <w:szCs w:val="24"/>
          <w:lang w:val="en-US" w:eastAsia="zh-CN"/>
        </w:rPr>
        <w:fldChar w:fldCharType="end"/>
      </w:r>
      <w:r w:rsidRPr="00DB2A90">
        <w:rPr>
          <w:rFonts w:ascii="Times New Roman" w:eastAsia="宋体" w:hAnsi="Times New Roman" w:cs="Times New Roman"/>
          <w:kern w:val="2"/>
          <w:szCs w:val="24"/>
          <w:lang w:val="en-US" w:eastAsia="zh-CN"/>
        </w:rPr>
      </w:r>
      <w:r w:rsidRPr="00DB2A90">
        <w:rPr>
          <w:rFonts w:ascii="Times New Roman" w:eastAsia="宋体" w:hAnsi="Times New Roman" w:cs="Times New Roman"/>
          <w:kern w:val="2"/>
          <w:szCs w:val="24"/>
          <w:lang w:val="en-US" w:eastAsia="zh-CN"/>
        </w:rPr>
        <w:fldChar w:fldCharType="separate"/>
      </w:r>
      <w:r w:rsidRPr="00DB2A90">
        <w:rPr>
          <w:rFonts w:ascii="Times New Roman" w:eastAsia="宋体" w:hAnsi="Times New Roman" w:cs="Times New Roman"/>
          <w:noProof/>
          <w:kern w:val="2"/>
          <w:szCs w:val="24"/>
          <w:vertAlign w:val="superscript"/>
          <w:lang w:val="en-US" w:eastAsia="zh-CN"/>
        </w:rPr>
        <w:t>[18-20]</w:t>
      </w:r>
      <w:r w:rsidRPr="00DB2A90">
        <w:rPr>
          <w:rFonts w:ascii="Times New Roman" w:eastAsia="宋体" w:hAnsi="Times New Roman" w:cs="Times New Roman"/>
          <w:kern w:val="2"/>
          <w:szCs w:val="24"/>
          <w:lang w:val="en-US" w:eastAsia="zh-CN"/>
        </w:rPr>
        <w:fldChar w:fldCharType="end"/>
      </w:r>
      <w:r w:rsidRPr="00DB2A90">
        <w:rPr>
          <w:rFonts w:ascii="Times New Roman" w:eastAsia="宋体" w:hAnsi="Times New Roman" w:cs="Times New Roman"/>
          <w:kern w:val="2"/>
          <w:szCs w:val="24"/>
          <w:lang w:val="en-US" w:eastAsia="zh-CN"/>
        </w:rPr>
        <w:t>. Therefore, this paper will focus on the feasible scheme of the existing technology center to use spectrophotometry to quickly detect trivalent chromium to explore and create</w:t>
      </w:r>
      <w:r w:rsidRPr="00DB2A90">
        <w:rPr>
          <w:rFonts w:ascii="Times New Roman" w:eastAsia="宋体" w:hAnsi="Times New Roman" w:cs="Times New Roman"/>
          <w:kern w:val="2"/>
          <w:szCs w:val="24"/>
          <w:lang w:val="en-US" w:eastAsia="zh-CN"/>
        </w:rPr>
        <w:fldChar w:fldCharType="begin"/>
      </w:r>
      <w:r w:rsidRPr="00DB2A90">
        <w:rPr>
          <w:rFonts w:ascii="Times New Roman" w:eastAsia="宋体" w:hAnsi="Times New Roman" w:cs="Times New Roman"/>
          <w:kern w:val="2"/>
          <w:szCs w:val="24"/>
          <w:lang w:val="en-US" w:eastAsia="zh-CN"/>
        </w:rPr>
        <w:instrText xml:space="preserve"> ADDIN EN.CITE &lt;EndNote&gt;&lt;Cite&gt;&lt;Author&gt;He&lt;/Author&gt;&lt;Year&gt;2023&lt;/Year&gt;&lt;RecNum&gt;32&lt;/RecNum&gt;&lt;DisplayText&gt;&lt;style face="superscript"&gt;[21]&lt;/style&gt;&lt;/DisplayText&gt;&lt;record&gt;&lt;rec-number&gt;32&lt;/rec-number&gt;&lt;foreign-keys&gt;&lt;key app="EN" db-id="50efeevt1z5tzneae505e2sertvteawawwpp" timestamp="1694004310"&gt;32&lt;/key&gt;&lt;/foreign-keys&gt;&lt;ref-type name="Journal Article"&gt;17&lt;/ref-type&gt;&lt;contributors&gt;&lt;authors&gt;&lt;author&gt;He, Qian&lt;/author&gt;&lt;author&gt;Li, Chenchen&lt;/author&gt;&lt;author&gt;Zhang, Jing&lt;/author&gt;&lt;/authors&gt;&lt;/contributors&gt;&lt;titles&gt;&lt;title&gt;Highly sensitive determination of total chromium in seawater by inductively coupled plasma-mass spectrometry with sample introduction of ultrasound nebulization-dielectric barrier discharge vapor generation&lt;/title&gt;&lt;secondary-title&gt;Spectrochimica Acta Part B: Atomic Spectroscopy&lt;/secondary-title&gt;&lt;/titles&gt;&lt;periodical&gt;&lt;full-title&gt;Spectrochimica Acta Part B: Atomic Spectroscopy&lt;/full-title&gt;&lt;/periodical&gt;&lt;pages&gt;106728&lt;/pages&gt;&lt;dates&gt;&lt;year&gt;2023&lt;/year&gt;&lt;/dates&gt;&lt;isbn&gt;0584-8547&lt;/isbn&gt;&lt;urls&gt;&lt;/urls&gt;&lt;/record&gt;&lt;/Cite&gt;&lt;/EndNote&gt;</w:instrText>
      </w:r>
      <w:r w:rsidRPr="00DB2A90">
        <w:rPr>
          <w:rFonts w:ascii="Times New Roman" w:eastAsia="宋体" w:hAnsi="Times New Roman" w:cs="Times New Roman"/>
          <w:kern w:val="2"/>
          <w:szCs w:val="24"/>
          <w:lang w:val="en-US" w:eastAsia="zh-CN"/>
        </w:rPr>
        <w:fldChar w:fldCharType="separate"/>
      </w:r>
      <w:r w:rsidRPr="00DB2A90">
        <w:rPr>
          <w:rFonts w:ascii="Times New Roman" w:eastAsia="宋体" w:hAnsi="Times New Roman" w:cs="Times New Roman"/>
          <w:noProof/>
          <w:kern w:val="2"/>
          <w:szCs w:val="24"/>
          <w:vertAlign w:val="superscript"/>
          <w:lang w:val="en-US" w:eastAsia="zh-CN"/>
        </w:rPr>
        <w:t>[21]</w:t>
      </w:r>
      <w:r w:rsidRPr="00DB2A90">
        <w:rPr>
          <w:rFonts w:ascii="Times New Roman" w:eastAsia="宋体" w:hAnsi="Times New Roman" w:cs="Times New Roman"/>
          <w:kern w:val="2"/>
          <w:szCs w:val="24"/>
          <w:lang w:val="en-US" w:eastAsia="zh-CN"/>
        </w:rPr>
        <w:fldChar w:fldCharType="end"/>
      </w:r>
      <w:r w:rsidRPr="00DB2A90">
        <w:rPr>
          <w:rFonts w:ascii="Times New Roman" w:eastAsia="宋体" w:hAnsi="Times New Roman" w:cs="Times New Roman"/>
          <w:kern w:val="2"/>
          <w:szCs w:val="24"/>
          <w:lang w:val="en-US" w:eastAsia="zh-CN"/>
        </w:rPr>
        <w:t>.</w:t>
      </w:r>
    </w:p>
    <w:p w14:paraId="221D51EB" w14:textId="77777777"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szCs w:val="24"/>
          <w:lang w:val="en-US" w:eastAsia="zh-CN"/>
        </w:rPr>
      </w:pPr>
      <w:r w:rsidRPr="00DB2A90">
        <w:rPr>
          <w:rFonts w:ascii="Times New Roman" w:eastAsia="宋体" w:hAnsi="Times New Roman" w:cs="Times New Roman"/>
          <w:kern w:val="2"/>
          <w:szCs w:val="24"/>
          <w:lang w:val="en-US" w:eastAsia="zh-CN"/>
        </w:rPr>
        <w:t>The primary aim of this paper is to establish both a method and an instrument for the rapid and quantitative determination of trivalent chromium content in chrome tanning wastewater. This method aims to equip leather producers with the capability to continuously monitor chromium content, thereby contributing to the enhancement of intelligent water management systems and the improvement of environmental monitoring systems</w:t>
      </w:r>
      <w:r w:rsidRPr="00DB2A90">
        <w:rPr>
          <w:rFonts w:ascii="Times New Roman" w:eastAsia="宋体" w:hAnsi="Times New Roman" w:cs="Times New Roman"/>
          <w:kern w:val="2"/>
          <w:szCs w:val="24"/>
          <w:lang w:val="en-US" w:eastAsia="zh-CN"/>
        </w:rPr>
        <w:fldChar w:fldCharType="begin">
          <w:fldData xml:space="preserve">PEVuZE5vdGU+PENpdGU+PEF1dGhvcj5PbGl2ZWlyYTwvQXV0aG9yPjxSZWNOdW0+MzM8L1JlY051
bT48RGlzcGxheVRleHQ+PHN0eWxlIGZhY2U9InN1cGVyc2NyaXB0Ij5bMjItMjRdPC9zdHlsZT48
L0Rpc3BsYXlUZXh0PjxyZWNvcmQ+PHJlYy1udW1iZXI+MzM8L3JlYy1udW1iZXI+PGZvcmVpZ24t
a2V5cz48a2V5IGFwcD0iRU4iIGRiLWlkPSI1MGVmZWV2dDF6NXR6bmVhZTUwNWUyc2VydHZ0ZWF3
YXd3cHAiIHRpbWVzdGFtcD0iMTY5NDAwNDU1OSI+MzM8L2tleT48L2ZvcmVpZ24ta2V5cz48cmVm
LXR5cGUgbmFtZT0iSm91cm5hbCBBcnRpY2xlIj4xNzwvcmVmLXR5cGU+PGNvbnRyaWJ1dG9ycz48
YXV0aG9ycz48YXV0aG9yPk9saXZlaXJhLCBNYXJpYW5hPC9hdXRob3I+PGF1dGhvcj5adWNhcm8s
IEFtYWxpYTwvYXV0aG9yPjxhdXRob3I+UGFzc2FybywgUmVuYXRvPC9hdXRob3I+PGF1dGhvcj5V
bGdpYXRpLCBTZXJnaW88L2F1dGhvcj48L2F1dGhvcnM+PC9jb250cmlidXRvcnM+PHRpdGxlcz48
dGl0bGU+TGlmZSBDeWNsZSBBc3Nlc3NtZW50IG9mIGEgTG9jYWwgVGFubmVyeSBpbiBTb3V0aGVy
biBJdGFseS4gQSBDaHJvbWUgYW5kIFZlZ2V0YWJsZSBUYW5uaW5nIFByb2Nlc3NlcyBFdmFsdWF0
aW9uPC90aXRsZT48c2Vjb25kYXJ5LXRpdGxlPkEgQ2hyb21lIGFuZCBWZWdldGFibGUgVGFubmlu
ZyBQcm9jZXNzZXMgRXZhbHVhdGlvbjwvc2Vjb25kYXJ5LXRpdGxlPjwvdGl0bGVzPjxwZXJpb2Rp
Y2FsPjxmdWxsLXRpdGxlPkEgQ2hyb21lIGFuZCBWZWdldGFibGUgVGFubmluZyBQcm9jZXNzZXMg
RXZhbHVhdGlvbjwvZnVsbC10aXRsZT48L3BlcmlvZGljYWw+PGRhdGVzPjwvZGF0ZXM+PHVybHM+
PC91cmxzPjwvcmVjb3JkPjwvQ2l0ZT48Q2l0ZT48QXV0aG9yPkvEsWzEscOnPC9BdXRob3I+PFll
YXI+MjAyMzwvWWVhcj48UmVjTnVtPjM0PC9SZWNOdW0+PHJlY29yZD48cmVjLW51bWJlcj4zNDwv
cmVjLW51bWJlcj48Zm9yZWlnbi1rZXlzPjxrZXkgYXBwPSJFTiIgZGItaWQ9IjUwZWZlZXZ0MXo1
dHpuZWFlNTA1ZTJzZXJ0dnRlYXdhd3dwcCIgdGltZXN0YW1wPSIxNjk0MDA0NTkzIj4zNDwva2V5
PjwvZm9yZWlnbi1rZXlzPjxyZWYtdHlwZSBuYW1lPSJKb3VybmFsIEFydGljbGUiPjE3PC9yZWYt
dHlwZT48Y29udHJpYnV0b3JzPjxhdXRob3JzPjxhdXRob3I+S8SxbMSxw6csIEV5bGVtPC9hdXRo
b3I+PGF1dGhvcj5NY0xhcmVuLCBTYXJhaCBKPC9hdXRob3I+PGF1dGhvcj5Ib2xtZXMsIEdlb2Zm
PC9hdXRob3I+PGF1dGhvcj5GdWxsYW5hLWktUGFsbWVyLCBQZXJlPC9hdXRob3I+PGF1dGhvcj5Q
dWlnLCBSaXRhPC9hdXRob3I+PC9hdXRob3JzPjwvY29udHJpYnV0b3JzPjx0aXRsZXM+PHRpdGxl
PlByb2R1Y3QgZW52aXJvbm1lbnRhbCBmb290cHJpbnQgb2YgTmV3IFplYWxhbmQgbGVhdGhlciBw
cm9kdWN0aW9uPC90aXRsZT48c2Vjb25kYXJ5LXRpdGxlPlRoZSBJbnRlcm5hdGlvbmFsIEpvdXJu
YWwgb2YgTGlmZSBDeWNsZSBBc3Nlc3NtZW50PC9zZWNvbmRhcnktdGl0bGU+PC90aXRsZXM+PHBl
cmlvZGljYWw+PGZ1bGwtdGl0bGU+VGhlIEludGVybmF0aW9uYWwgSm91cm5hbCBvZiBMaWZlIEN5
Y2xlIEFzc2Vzc21lbnQ8L2Z1bGwtdGl0bGU+PC9wZXJpb2RpY2FsPjxwYWdlcz4zNDktMzY2PC9w
YWdlcz48dm9sdW1lPjI4PC92b2x1bWU+PG51bWJlcj40PC9udW1iZXI+PGRhdGVzPjx5ZWFyPjIw
MjM8L3llYXI+PC9kYXRlcz48aXNibj4wOTQ4LTMzNDk8L2lzYm4+PHVybHM+PC91cmxzPjwvcmVj
b3JkPjwvQ2l0ZT48Q2l0ZT48QXV0aG9yPkRldmk8L0F1dGhvcj48WWVhcj4yMDIzPC9ZZWFyPjxS
ZWNOdW0+MzU8L1JlY051bT48cmVjb3JkPjxyZWMtbnVtYmVyPjM1PC9yZWMtbnVtYmVyPjxmb3Jl
aWduLWtleXM+PGtleSBhcHA9IkVOIiBkYi1pZD0iNTBlZmVldnQxejV0em5lYWU1MDVlMnNlcnR2
dGVhd2F3d3BwIiB0aW1lc3RhbXA9IjE2OTQwMDQ2MjEiPjM1PC9rZXk+PC9mb3JlaWduLWtleXM+
PHJlZi10eXBlIG5hbWU9IkpvdXJuYWwgQXJ0aWNsZSI+MTc8L3JlZi10eXBlPjxjb250cmlidXRv
cnM+PGF1dGhvcnM+PGF1dGhvcj5EZXZpLCBBbnVyYWRoYTwvYXV0aG9yPjxhdXRob3I+VmVybWEs
IE1lZW5ha3NoaTwvYXV0aG9yPjxhdXRob3I+U2FyYXRhbGUsIEdhbmVzaCBEYXR0YXRyYXlhPC9h
dXRob3I+PGF1dGhvcj5TYXJhdGFsZSwgUmlqdXRhIEdhbmVzaDwvYXV0aG9yPjxhdXRob3I+RmVy
cmVpcmEsIEx1aXogRmVybmFuZG8gUjwvYXV0aG9yPjxhdXRob3I+TXVsbGEsIFNpa2FuZGFyIEk8
L2F1dGhvcj48YXV0aG9yPkJoYXJhZ2F2YSwgUmFtIE5hcmVzaDwvYXV0aG9yPjwvYXV0aG9ycz48
L2NvbnRyaWJ1dG9ycz48dGl0bGVzPjx0aXRsZT5NaWNyb2FsZ2FlOiBBIGdyZWVuIGVjby1mcmll
bmRseSBhZ2VudHMgZm9yIGJpb3JlbWVkaWF0aW9uIG9mIHRhbm5lcnkgd2FzdGV3YXRlciB3aXRo
IHNpbXVsdGFuZW91cyBwcm9kdWN0aW9uIG9mIHZhbHVlLWFkZGVkIHByb2R1Y3RzPC90aXRsZT48
c2Vjb25kYXJ5LXRpdGxlPkNoZW1vc3BoZXJlPC9zZWNvbmRhcnktdGl0bGU+PC90aXRsZXM+PHBl
cmlvZGljYWw+PGZ1bGwtdGl0bGU+Q2hlbW9zcGhlcmU8L2Z1bGwtdGl0bGU+PC9wZXJpb2RpY2Fs
PjxwYWdlcz4xMzkxOTI8L3BhZ2VzPjxkYXRlcz48eWVhcj4yMDIzPC95ZWFyPjwvZGF0ZXM+PGlz
Ym4+MDA0NS02NTM1PC9pc2JuPjx1cmxzPjwvdXJscz48L3JlY29yZD48L0NpdGU+PC9FbmROb3Rl
PgB=
</w:fldData>
        </w:fldChar>
      </w:r>
      <w:r w:rsidRPr="00DB2A90">
        <w:rPr>
          <w:rFonts w:ascii="Times New Roman" w:eastAsia="宋体" w:hAnsi="Times New Roman" w:cs="Times New Roman"/>
          <w:kern w:val="2"/>
          <w:szCs w:val="24"/>
          <w:lang w:val="en-US" w:eastAsia="zh-CN"/>
        </w:rPr>
        <w:instrText xml:space="preserve"> ADDIN EN.CITE </w:instrText>
      </w:r>
      <w:r w:rsidRPr="00DB2A90">
        <w:rPr>
          <w:rFonts w:ascii="Times New Roman" w:eastAsia="宋体" w:hAnsi="Times New Roman" w:cs="Times New Roman"/>
          <w:kern w:val="2"/>
          <w:szCs w:val="24"/>
          <w:lang w:val="en-US" w:eastAsia="zh-CN"/>
        </w:rPr>
        <w:fldChar w:fldCharType="begin">
          <w:fldData xml:space="preserve">PEVuZE5vdGU+PENpdGU+PEF1dGhvcj5PbGl2ZWlyYTwvQXV0aG9yPjxSZWNOdW0+MzM8L1JlY051
bT48RGlzcGxheVRleHQ+PHN0eWxlIGZhY2U9InN1cGVyc2NyaXB0Ij5bMjItMjRdPC9zdHlsZT48
L0Rpc3BsYXlUZXh0PjxyZWNvcmQ+PHJlYy1udW1iZXI+MzM8L3JlYy1udW1iZXI+PGZvcmVpZ24t
a2V5cz48a2V5IGFwcD0iRU4iIGRiLWlkPSI1MGVmZWV2dDF6NXR6bmVhZTUwNWUyc2VydHZ0ZWF3
YXd3cHAiIHRpbWVzdGFtcD0iMTY5NDAwNDU1OSI+MzM8L2tleT48L2ZvcmVpZ24ta2V5cz48cmVm
LXR5cGUgbmFtZT0iSm91cm5hbCBBcnRpY2xlIj4xNzwvcmVmLXR5cGU+PGNvbnRyaWJ1dG9ycz48
YXV0aG9ycz48YXV0aG9yPk9saXZlaXJhLCBNYXJpYW5hPC9hdXRob3I+PGF1dGhvcj5adWNhcm8s
IEFtYWxpYTwvYXV0aG9yPjxhdXRob3I+UGFzc2FybywgUmVuYXRvPC9hdXRob3I+PGF1dGhvcj5V
bGdpYXRpLCBTZXJnaW88L2F1dGhvcj48L2F1dGhvcnM+PC9jb250cmlidXRvcnM+PHRpdGxlcz48
dGl0bGU+TGlmZSBDeWNsZSBBc3Nlc3NtZW50IG9mIGEgTG9jYWwgVGFubmVyeSBpbiBTb3V0aGVy
biBJdGFseS4gQSBDaHJvbWUgYW5kIFZlZ2V0YWJsZSBUYW5uaW5nIFByb2Nlc3NlcyBFdmFsdWF0
aW9uPC90aXRsZT48c2Vjb25kYXJ5LXRpdGxlPkEgQ2hyb21lIGFuZCBWZWdldGFibGUgVGFubmlu
ZyBQcm9jZXNzZXMgRXZhbHVhdGlvbjwvc2Vjb25kYXJ5LXRpdGxlPjwvdGl0bGVzPjxwZXJpb2Rp
Y2FsPjxmdWxsLXRpdGxlPkEgQ2hyb21lIGFuZCBWZWdldGFibGUgVGFubmluZyBQcm9jZXNzZXMg
RXZhbHVhdGlvbjwvZnVsbC10aXRsZT48L3BlcmlvZGljYWw+PGRhdGVzPjwvZGF0ZXM+PHVybHM+
PC91cmxzPjwvcmVjb3JkPjwvQ2l0ZT48Q2l0ZT48QXV0aG9yPkvEsWzEscOnPC9BdXRob3I+PFll
YXI+MjAyMzwvWWVhcj48UmVjTnVtPjM0PC9SZWNOdW0+PHJlY29yZD48cmVjLW51bWJlcj4zNDwv
cmVjLW51bWJlcj48Zm9yZWlnbi1rZXlzPjxrZXkgYXBwPSJFTiIgZGItaWQ9IjUwZWZlZXZ0MXo1
dHpuZWFlNTA1ZTJzZXJ0dnRlYXdhd3dwcCIgdGltZXN0YW1wPSIxNjk0MDA0NTkzIj4zNDwva2V5
PjwvZm9yZWlnbi1rZXlzPjxyZWYtdHlwZSBuYW1lPSJKb3VybmFsIEFydGljbGUiPjE3PC9yZWYt
dHlwZT48Y29udHJpYnV0b3JzPjxhdXRob3JzPjxhdXRob3I+S8SxbMSxw6csIEV5bGVtPC9hdXRo
b3I+PGF1dGhvcj5NY0xhcmVuLCBTYXJhaCBKPC9hdXRob3I+PGF1dGhvcj5Ib2xtZXMsIEdlb2Zm
PC9hdXRob3I+PGF1dGhvcj5GdWxsYW5hLWktUGFsbWVyLCBQZXJlPC9hdXRob3I+PGF1dGhvcj5Q
dWlnLCBSaXRhPC9hdXRob3I+PC9hdXRob3JzPjwvY29udHJpYnV0b3JzPjx0aXRsZXM+PHRpdGxl
PlByb2R1Y3QgZW52aXJvbm1lbnRhbCBmb290cHJpbnQgb2YgTmV3IFplYWxhbmQgbGVhdGhlciBw
cm9kdWN0aW9uPC90aXRsZT48c2Vjb25kYXJ5LXRpdGxlPlRoZSBJbnRlcm5hdGlvbmFsIEpvdXJu
YWwgb2YgTGlmZSBDeWNsZSBBc3Nlc3NtZW50PC9zZWNvbmRhcnktdGl0bGU+PC90aXRsZXM+PHBl
cmlvZGljYWw+PGZ1bGwtdGl0bGU+VGhlIEludGVybmF0aW9uYWwgSm91cm5hbCBvZiBMaWZlIEN5
Y2xlIEFzc2Vzc21lbnQ8L2Z1bGwtdGl0bGU+PC9wZXJpb2RpY2FsPjxwYWdlcz4zNDktMzY2PC9w
YWdlcz48dm9sdW1lPjI4PC92b2x1bWU+PG51bWJlcj40PC9udW1iZXI+PGRhdGVzPjx5ZWFyPjIw
MjM8L3llYXI+PC9kYXRlcz48aXNibj4wOTQ4LTMzNDk8L2lzYm4+PHVybHM+PC91cmxzPjwvcmVj
b3JkPjwvQ2l0ZT48Q2l0ZT48QXV0aG9yPkRldmk8L0F1dGhvcj48WWVhcj4yMDIzPC9ZZWFyPjxS
ZWNOdW0+MzU8L1JlY051bT48cmVjb3JkPjxyZWMtbnVtYmVyPjM1PC9yZWMtbnVtYmVyPjxmb3Jl
aWduLWtleXM+PGtleSBhcHA9IkVOIiBkYi1pZD0iNTBlZmVldnQxejV0em5lYWU1MDVlMnNlcnR2
dGVhd2F3d3BwIiB0aW1lc3RhbXA9IjE2OTQwMDQ2MjEiPjM1PC9rZXk+PC9mb3JlaWduLWtleXM+
PHJlZi10eXBlIG5hbWU9IkpvdXJuYWwgQXJ0aWNsZSI+MTc8L3JlZi10eXBlPjxjb250cmlidXRv
cnM+PGF1dGhvcnM+PGF1dGhvcj5EZXZpLCBBbnVyYWRoYTwvYXV0aG9yPjxhdXRob3I+VmVybWEs
IE1lZW5ha3NoaTwvYXV0aG9yPjxhdXRob3I+U2FyYXRhbGUsIEdhbmVzaCBEYXR0YXRyYXlhPC9h
dXRob3I+PGF1dGhvcj5TYXJhdGFsZSwgUmlqdXRhIEdhbmVzaDwvYXV0aG9yPjxhdXRob3I+RmVy
cmVpcmEsIEx1aXogRmVybmFuZG8gUjwvYXV0aG9yPjxhdXRob3I+TXVsbGEsIFNpa2FuZGFyIEk8
L2F1dGhvcj48YXV0aG9yPkJoYXJhZ2F2YSwgUmFtIE5hcmVzaDwvYXV0aG9yPjwvYXV0aG9ycz48
L2NvbnRyaWJ1dG9ycz48dGl0bGVzPjx0aXRsZT5NaWNyb2FsZ2FlOiBBIGdyZWVuIGVjby1mcmll
bmRseSBhZ2VudHMgZm9yIGJpb3JlbWVkaWF0aW9uIG9mIHRhbm5lcnkgd2FzdGV3YXRlciB3aXRo
IHNpbXVsdGFuZW91cyBwcm9kdWN0aW9uIG9mIHZhbHVlLWFkZGVkIHByb2R1Y3RzPC90aXRsZT48
c2Vjb25kYXJ5LXRpdGxlPkNoZW1vc3BoZXJlPC9zZWNvbmRhcnktdGl0bGU+PC90aXRsZXM+PHBl
cmlvZGljYWw+PGZ1bGwtdGl0bGU+Q2hlbW9zcGhlcmU8L2Z1bGwtdGl0bGU+PC9wZXJpb2RpY2Fs
PjxwYWdlcz4xMzkxOTI8L3BhZ2VzPjxkYXRlcz48eWVhcj4yMDIzPC95ZWFyPjwvZGF0ZXM+PGlz
Ym4+MDA0NS02NTM1PC9pc2JuPjx1cmxzPjwvdXJscz48L3JlY29yZD48L0NpdGU+PC9FbmROb3Rl
PgB=
</w:fldData>
        </w:fldChar>
      </w:r>
      <w:r w:rsidRPr="00DB2A90">
        <w:rPr>
          <w:rFonts w:ascii="Times New Roman" w:eastAsia="宋体" w:hAnsi="Times New Roman" w:cs="Times New Roman"/>
          <w:kern w:val="2"/>
          <w:szCs w:val="24"/>
          <w:lang w:val="en-US" w:eastAsia="zh-CN"/>
        </w:rPr>
        <w:instrText xml:space="preserve"> ADDIN EN.CITE.DATA </w:instrText>
      </w:r>
      <w:r w:rsidRPr="00DB2A90">
        <w:rPr>
          <w:rFonts w:ascii="Times New Roman" w:eastAsia="宋体" w:hAnsi="Times New Roman" w:cs="Times New Roman"/>
          <w:kern w:val="2"/>
          <w:szCs w:val="24"/>
          <w:lang w:val="en-US" w:eastAsia="zh-CN"/>
        </w:rPr>
      </w:r>
      <w:r w:rsidRPr="00DB2A90">
        <w:rPr>
          <w:rFonts w:ascii="Times New Roman" w:eastAsia="宋体" w:hAnsi="Times New Roman" w:cs="Times New Roman"/>
          <w:kern w:val="2"/>
          <w:szCs w:val="24"/>
          <w:lang w:val="en-US" w:eastAsia="zh-CN"/>
        </w:rPr>
        <w:fldChar w:fldCharType="end"/>
      </w:r>
      <w:r w:rsidRPr="00DB2A90">
        <w:rPr>
          <w:rFonts w:ascii="Times New Roman" w:eastAsia="宋体" w:hAnsi="Times New Roman" w:cs="Times New Roman"/>
          <w:kern w:val="2"/>
          <w:szCs w:val="24"/>
          <w:lang w:val="en-US" w:eastAsia="zh-CN"/>
        </w:rPr>
      </w:r>
      <w:r w:rsidRPr="00DB2A90">
        <w:rPr>
          <w:rFonts w:ascii="Times New Roman" w:eastAsia="宋体" w:hAnsi="Times New Roman" w:cs="Times New Roman"/>
          <w:kern w:val="2"/>
          <w:szCs w:val="24"/>
          <w:lang w:val="en-US" w:eastAsia="zh-CN"/>
        </w:rPr>
        <w:fldChar w:fldCharType="separate"/>
      </w:r>
      <w:r w:rsidRPr="00DB2A90">
        <w:rPr>
          <w:rFonts w:ascii="Times New Roman" w:eastAsia="宋体" w:hAnsi="Times New Roman" w:cs="Times New Roman"/>
          <w:noProof/>
          <w:kern w:val="2"/>
          <w:szCs w:val="24"/>
          <w:vertAlign w:val="superscript"/>
          <w:lang w:val="en-US" w:eastAsia="zh-CN"/>
        </w:rPr>
        <w:t>[22-24]</w:t>
      </w:r>
      <w:r w:rsidRPr="00DB2A90">
        <w:rPr>
          <w:rFonts w:ascii="Times New Roman" w:eastAsia="宋体" w:hAnsi="Times New Roman" w:cs="Times New Roman"/>
          <w:kern w:val="2"/>
          <w:szCs w:val="24"/>
          <w:lang w:val="en-US" w:eastAsia="zh-CN"/>
        </w:rPr>
        <w:fldChar w:fldCharType="end"/>
      </w:r>
      <w:r w:rsidRPr="00DB2A90">
        <w:rPr>
          <w:rFonts w:ascii="Times New Roman" w:eastAsia="宋体" w:hAnsi="Times New Roman" w:cs="Times New Roman"/>
          <w:kern w:val="2"/>
          <w:szCs w:val="24"/>
          <w:lang w:val="en-US" w:eastAsia="zh-CN"/>
        </w:rPr>
        <w:t>. We employed the following approach in this paper: In order to simulate chrome tanning wastewater, we prepared a solution using HLS-C chrome tanning agent as the source of chromium and sodium chloride, along with formic acid, as the sources of interference. We assessed the accuracy of trivalent chromium determination and adopted the widely accepted sodium chromate colorimetric method as the reference method.  We also determined the maximum absorption wavelength in the simulated chrome tanning wastewater and constructed absorbance-concentration relationship curves at varying salt concentrations and organic acid contents. Furthermore, we developed an automated testing system and collected multiple samples of chrome tanning wastewater to compare the measurement results obtained through both the direct colorimetric method and the sodium chromate colorimetric method.</w:t>
      </w:r>
    </w:p>
    <w:p w14:paraId="59DC626A" w14:textId="77777777" w:rsid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szCs w:val="24"/>
          <w:lang w:val="en-US" w:eastAsia="zh-CN"/>
        </w:rPr>
      </w:pPr>
    </w:p>
    <w:p w14:paraId="4615C774" w14:textId="77777777" w:rsidR="00EF5CB5" w:rsidRDefault="00EF5CB5" w:rsidP="00DB2A90">
      <w:pPr>
        <w:adjustRightInd w:val="0"/>
        <w:snapToGrid w:val="0"/>
        <w:spacing w:after="0" w:line="240" w:lineRule="auto"/>
        <w:ind w:firstLineChars="200" w:firstLine="440"/>
        <w:jc w:val="both"/>
        <w:rPr>
          <w:rFonts w:ascii="Times New Roman" w:eastAsia="宋体" w:hAnsi="Times New Roman" w:cs="Times New Roman"/>
          <w:kern w:val="2"/>
          <w:szCs w:val="24"/>
          <w:lang w:val="en-US" w:eastAsia="zh-CN"/>
        </w:rPr>
      </w:pPr>
    </w:p>
    <w:p w14:paraId="084CE1D4" w14:textId="77777777" w:rsidR="00EF5CB5" w:rsidRDefault="00EF5CB5" w:rsidP="00DB2A90">
      <w:pPr>
        <w:adjustRightInd w:val="0"/>
        <w:snapToGrid w:val="0"/>
        <w:spacing w:after="0" w:line="240" w:lineRule="auto"/>
        <w:ind w:firstLineChars="200" w:firstLine="440"/>
        <w:jc w:val="both"/>
        <w:rPr>
          <w:rFonts w:ascii="Times New Roman" w:eastAsia="宋体" w:hAnsi="Times New Roman" w:cs="Times New Roman"/>
          <w:kern w:val="2"/>
          <w:szCs w:val="24"/>
          <w:lang w:val="en-US" w:eastAsia="zh-CN"/>
        </w:rPr>
      </w:pPr>
    </w:p>
    <w:p w14:paraId="3CA770E2" w14:textId="77777777" w:rsidR="00EF5CB5" w:rsidRPr="00DB2A90" w:rsidRDefault="00EF5CB5" w:rsidP="00DB2A90">
      <w:pPr>
        <w:adjustRightInd w:val="0"/>
        <w:snapToGrid w:val="0"/>
        <w:spacing w:after="0" w:line="240" w:lineRule="auto"/>
        <w:ind w:firstLineChars="200" w:firstLine="440"/>
        <w:jc w:val="both"/>
        <w:rPr>
          <w:rFonts w:ascii="Times New Roman" w:eastAsia="宋体" w:hAnsi="Times New Roman" w:cs="Times New Roman"/>
          <w:kern w:val="2"/>
          <w:szCs w:val="24"/>
          <w:lang w:val="en-US" w:eastAsia="zh-CN"/>
        </w:rPr>
      </w:pPr>
    </w:p>
    <w:p w14:paraId="76B85645" w14:textId="77777777" w:rsidR="00DB2A90" w:rsidRPr="00DB2A90" w:rsidRDefault="00DB2A90" w:rsidP="00DB2A90">
      <w:pPr>
        <w:adjustRightInd w:val="0"/>
        <w:snapToGrid w:val="0"/>
        <w:spacing w:after="0" w:line="240" w:lineRule="auto"/>
        <w:jc w:val="both"/>
        <w:outlineLvl w:val="0"/>
        <w:rPr>
          <w:rFonts w:ascii="Times New Roman" w:eastAsia="宋体" w:hAnsi="Times New Roman" w:cs="Times New Roman"/>
          <w:b/>
          <w:bCs/>
          <w:kern w:val="2"/>
          <w:sz w:val="24"/>
          <w:szCs w:val="28"/>
          <w:lang w:val="en-US" w:eastAsia="zh-CN"/>
        </w:rPr>
      </w:pPr>
      <w:r w:rsidRPr="00DB2A90">
        <w:rPr>
          <w:rFonts w:ascii="Times New Roman" w:eastAsia="宋体" w:hAnsi="Times New Roman" w:cs="Times New Roman" w:hint="eastAsia"/>
          <w:b/>
          <w:bCs/>
          <w:kern w:val="2"/>
          <w:sz w:val="24"/>
          <w:szCs w:val="28"/>
          <w:lang w:val="en-US" w:eastAsia="zh-CN"/>
        </w:rPr>
        <w:lastRenderedPageBreak/>
        <w:t>2</w:t>
      </w:r>
      <w:r w:rsidRPr="00DB2A90">
        <w:rPr>
          <w:rFonts w:ascii="Times New Roman" w:eastAsia="宋体" w:hAnsi="Times New Roman" w:cs="Times New Roman"/>
          <w:b/>
          <w:bCs/>
          <w:kern w:val="2"/>
          <w:sz w:val="24"/>
          <w:szCs w:val="28"/>
          <w:lang w:val="en-US" w:eastAsia="zh-CN"/>
        </w:rPr>
        <w:t>.2. Material and Methods</w:t>
      </w:r>
    </w:p>
    <w:p w14:paraId="18D28623" w14:textId="77777777" w:rsidR="00DB2A90" w:rsidRPr="00DB2A90" w:rsidRDefault="00DB2A90" w:rsidP="00DB2A90">
      <w:pPr>
        <w:adjustRightInd w:val="0"/>
        <w:snapToGrid w:val="0"/>
        <w:spacing w:after="0" w:line="240" w:lineRule="auto"/>
        <w:jc w:val="both"/>
        <w:outlineLvl w:val="1"/>
        <w:rPr>
          <w:rFonts w:ascii="Times New Roman" w:eastAsia="宋体" w:hAnsi="Times New Roman" w:cs="Times New Roman"/>
          <w:b/>
          <w:bCs/>
          <w:i/>
          <w:iCs/>
          <w:kern w:val="2"/>
          <w:lang w:val="en-US" w:eastAsia="zh-CN"/>
        </w:rPr>
      </w:pPr>
      <w:r w:rsidRPr="00DB2A90">
        <w:rPr>
          <w:rFonts w:ascii="Times New Roman" w:eastAsia="宋体" w:hAnsi="Times New Roman" w:cs="Times New Roman" w:hint="eastAsia"/>
          <w:b/>
          <w:bCs/>
          <w:i/>
          <w:iCs/>
          <w:kern w:val="2"/>
          <w:lang w:val="en-US" w:eastAsia="zh-CN"/>
        </w:rPr>
        <w:t>2.1. Reagents and solutions</w:t>
      </w:r>
    </w:p>
    <w:p w14:paraId="5F70A3EF" w14:textId="77777777"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hint="eastAsia"/>
          <w:kern w:val="2"/>
          <w:lang w:val="en-US" w:eastAsia="zh-CN"/>
        </w:rPr>
        <w:t xml:space="preserve">The chrome tanning waste simulated solutions was prepared based on the HLS-C chrome tanning agent (Brother Technology Co., Ltd.) as the chromium source, sodium chloride (AR, Sinopharm Chemical Reagent Co.) and formic acid (AR, Shanghai </w:t>
      </w:r>
      <w:proofErr w:type="spellStart"/>
      <w:r w:rsidRPr="00DB2A90">
        <w:rPr>
          <w:rFonts w:ascii="Times New Roman" w:eastAsia="宋体" w:hAnsi="Times New Roman" w:cs="Times New Roman" w:hint="eastAsia"/>
          <w:kern w:val="2"/>
          <w:lang w:val="en-US" w:eastAsia="zh-CN"/>
        </w:rPr>
        <w:t>Lianxiang</w:t>
      </w:r>
      <w:proofErr w:type="spellEnd"/>
      <w:r w:rsidRPr="00DB2A90">
        <w:rPr>
          <w:rFonts w:ascii="Times New Roman" w:eastAsia="宋体" w:hAnsi="Times New Roman" w:cs="Times New Roman" w:hint="eastAsia"/>
          <w:kern w:val="2"/>
          <w:lang w:val="en-US" w:eastAsia="zh-CN"/>
        </w:rPr>
        <w:t xml:space="preserve"> Chemical Reagent Co.) as the interference source</w:t>
      </w:r>
      <w:r w:rsidRPr="00DB2A90">
        <w:rPr>
          <w:rFonts w:ascii="Times New Roman" w:eastAsia="宋体" w:hAnsi="Times New Roman" w:cs="Times New Roman"/>
          <w:kern w:val="2"/>
          <w:lang w:val="en-US" w:eastAsia="zh-CN"/>
        </w:rPr>
        <w:fldChar w:fldCharType="begin"/>
      </w:r>
      <w:r w:rsidRPr="00DB2A90">
        <w:rPr>
          <w:rFonts w:ascii="Times New Roman" w:eastAsia="宋体" w:hAnsi="Times New Roman" w:cs="Times New Roman"/>
          <w:kern w:val="2"/>
          <w:lang w:val="en-US" w:eastAsia="zh-CN"/>
        </w:rPr>
        <w:instrText xml:space="preserve"> ADDIN EN.CITE &lt;EndNote&gt;&lt;Cite&gt;&lt;Author&gt;He&lt;/Author&gt;&lt;Year&gt;2023&lt;/Year&gt;&lt;RecNum&gt;22&lt;/RecNum&gt;&lt;DisplayText&gt;&lt;style face="superscript"&gt;[12]&lt;/style&gt;&lt;/DisplayText&gt;&lt;record&gt;&lt;rec-number&gt;22&lt;/rec-number&gt;&lt;foreign-keys&gt;&lt;key app="EN" db-id="50efeevt1z5tzneae505e2sertvteawawwpp" timestamp="1693987459"&gt;22&lt;/key&gt;&lt;/foreign-keys&gt;&lt;ref-type name="Journal Article"&gt;17&lt;/ref-type&gt;&lt;contributors&gt;&lt;authors&gt;&lt;author&gt;He, Zhen&lt;/author&gt;&lt;author&gt;Shen, Jialu&lt;/author&gt;&lt;author&gt;Zhang, Jinwei&lt;/author&gt;&lt;author&gt;Lin, Wei&lt;/author&gt;&lt;author&gt;Gu, Haibin&lt;/author&gt;&lt;/authors&gt;&lt;/contributors&gt;&lt;titles&gt;&lt;title&gt;Cleaner, High-Efficiency, and High-Value Conversion of Chrome-Containing Leather Solid Waste into Carbon Quantum Dots as Renewable Bimetallic Ions Detection Sensors&lt;/title&gt;&lt;secondary-title&gt;ACS Sustainable Chemistry &amp;amp; Engineering&lt;/secondary-title&gt;&lt;/titles&gt;&lt;periodical&gt;&lt;full-title&gt;ACS Sustainable Chemistry &amp;amp; Engineering&lt;/full-title&gt;&lt;/periodical&gt;&lt;dates&gt;&lt;year&gt;2023&lt;/year&gt;&lt;/dates&gt;&lt;isbn&gt;2168-0485&lt;/isbn&gt;&lt;urls&gt;&lt;/urls&gt;&lt;/record&gt;&lt;/Cite&gt;&lt;/EndNote&gt;</w:instrText>
      </w:r>
      <w:r w:rsidRPr="00DB2A90">
        <w:rPr>
          <w:rFonts w:ascii="Times New Roman" w:eastAsia="宋体" w:hAnsi="Times New Roman" w:cs="Times New Roman"/>
          <w:kern w:val="2"/>
          <w:lang w:val="en-US" w:eastAsia="zh-CN"/>
        </w:rPr>
        <w:fldChar w:fldCharType="separate"/>
      </w:r>
      <w:r w:rsidRPr="00DB2A90">
        <w:rPr>
          <w:rFonts w:ascii="Times New Roman" w:eastAsia="宋体" w:hAnsi="Times New Roman" w:cs="Times New Roman"/>
          <w:noProof/>
          <w:kern w:val="2"/>
          <w:vertAlign w:val="superscript"/>
          <w:lang w:val="en-US" w:eastAsia="zh-CN"/>
        </w:rPr>
        <w:t>[12]</w:t>
      </w:r>
      <w:r w:rsidRPr="00DB2A90">
        <w:rPr>
          <w:rFonts w:ascii="Times New Roman" w:eastAsia="宋体" w:hAnsi="Times New Roman" w:cs="Times New Roman"/>
          <w:kern w:val="2"/>
          <w:lang w:val="en-US" w:eastAsia="zh-CN"/>
        </w:rPr>
        <w:fldChar w:fldCharType="end"/>
      </w:r>
      <w:r w:rsidRPr="00DB2A90">
        <w:rPr>
          <w:rFonts w:ascii="Times New Roman" w:eastAsia="宋体" w:hAnsi="Times New Roman" w:cs="Times New Roman" w:hint="eastAsia"/>
          <w:kern w:val="2"/>
          <w:lang w:val="en-US" w:eastAsia="zh-CN"/>
        </w:rPr>
        <w:t>.</w:t>
      </w:r>
    </w:p>
    <w:p w14:paraId="7F4E0301" w14:textId="77777777"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hint="eastAsia"/>
          <w:kern w:val="2"/>
          <w:lang w:val="en-US" w:eastAsia="zh-CN"/>
        </w:rPr>
        <w:t xml:space="preserve">In the arbitration experiments, the stock solution of </w:t>
      </w:r>
      <w:proofErr w:type="gramStart"/>
      <w:r w:rsidRPr="00DB2A90">
        <w:rPr>
          <w:rFonts w:ascii="Times New Roman" w:eastAsia="宋体" w:hAnsi="Times New Roman" w:cs="Times New Roman" w:hint="eastAsia"/>
          <w:kern w:val="2"/>
          <w:lang w:val="en-US" w:eastAsia="zh-CN"/>
        </w:rPr>
        <w:t>Cr(</w:t>
      </w:r>
      <w:proofErr w:type="gramEnd"/>
      <w:r w:rsidRPr="00DB2A90">
        <w:rPr>
          <w:rFonts w:ascii="Times New Roman" w:eastAsia="宋体" w:hAnsi="Times New Roman" w:cs="Times New Roman" w:hint="eastAsia"/>
          <w:kern w:val="2"/>
          <w:lang w:val="en-US" w:eastAsia="zh-CN"/>
        </w:rPr>
        <w:t>VI) (4.00 mM) was prepared by dissolving the above Cr</w:t>
      </w:r>
      <w:r w:rsidRPr="00DB2A90">
        <w:rPr>
          <w:rFonts w:ascii="Times New Roman" w:eastAsia="宋体" w:hAnsi="Times New Roman" w:cs="Times New Roman" w:hint="eastAsia"/>
          <w:kern w:val="2"/>
          <w:vertAlign w:val="subscript"/>
          <w:lang w:val="en-US" w:eastAsia="zh-CN"/>
        </w:rPr>
        <w:t>2</w:t>
      </w:r>
      <w:r w:rsidRPr="00DB2A90">
        <w:rPr>
          <w:rFonts w:ascii="Times New Roman" w:eastAsia="宋体" w:hAnsi="Times New Roman" w:cs="Times New Roman" w:hint="eastAsia"/>
          <w:kern w:val="2"/>
          <w:lang w:val="en-US" w:eastAsia="zh-CN"/>
        </w:rPr>
        <w:t>Cr</w:t>
      </w:r>
      <w:r w:rsidRPr="00DB2A90">
        <w:rPr>
          <w:rFonts w:ascii="Times New Roman" w:eastAsia="宋体" w:hAnsi="Times New Roman" w:cs="Times New Roman" w:hint="eastAsia"/>
          <w:kern w:val="2"/>
          <w:vertAlign w:val="subscript"/>
          <w:lang w:val="en-US" w:eastAsia="zh-CN"/>
        </w:rPr>
        <w:t>2</w:t>
      </w:r>
      <w:r w:rsidRPr="00DB2A90">
        <w:rPr>
          <w:rFonts w:ascii="Times New Roman" w:eastAsia="宋体" w:hAnsi="Times New Roman" w:cs="Times New Roman" w:hint="eastAsia"/>
          <w:kern w:val="2"/>
          <w:lang w:val="en-US" w:eastAsia="zh-CN"/>
        </w:rPr>
        <w:t>O</w:t>
      </w:r>
      <w:r w:rsidRPr="00DB2A90">
        <w:rPr>
          <w:rFonts w:ascii="Times New Roman" w:eastAsia="宋体" w:hAnsi="Times New Roman" w:cs="Times New Roman" w:hint="eastAsia"/>
          <w:kern w:val="2"/>
          <w:vertAlign w:val="subscript"/>
          <w:lang w:val="en-US" w:eastAsia="zh-CN"/>
        </w:rPr>
        <w:t>7</w:t>
      </w:r>
      <w:r w:rsidRPr="00DB2A90">
        <w:rPr>
          <w:rFonts w:ascii="Times New Roman" w:eastAsia="宋体" w:hAnsi="Times New Roman" w:cs="Times New Roman" w:hint="eastAsia"/>
          <w:kern w:val="2"/>
          <w:lang w:val="en-US" w:eastAsia="zh-CN"/>
        </w:rPr>
        <w:t xml:space="preserve"> solid. Working standards of Cr(VI) were prepared daily by stepwise dilution of stock solution</w:t>
      </w:r>
      <w:r w:rsidRPr="00DB2A90">
        <w:rPr>
          <w:rFonts w:ascii="Times New Roman" w:eastAsia="宋体" w:hAnsi="Times New Roman" w:cs="Times New Roman"/>
          <w:kern w:val="2"/>
          <w:lang w:val="en-US" w:eastAsia="zh-CN"/>
        </w:rPr>
        <w:fldChar w:fldCharType="begin"/>
      </w:r>
      <w:r w:rsidRPr="00DB2A90">
        <w:rPr>
          <w:rFonts w:ascii="Times New Roman" w:eastAsia="宋体" w:hAnsi="Times New Roman" w:cs="Times New Roman"/>
          <w:kern w:val="2"/>
          <w:lang w:val="en-US" w:eastAsia="zh-CN"/>
        </w:rPr>
        <w:instrText xml:space="preserve"> ADDIN EN.CITE &lt;EndNote&gt;&lt;Cite&gt;&lt;Author&gt;Chenying&lt;/Author&gt;&lt;Year&gt;2013&lt;/Year&gt;&lt;RecNum&gt;23&lt;/RecNum&gt;&lt;DisplayText&gt;&lt;style face="superscript"&gt;[13]&lt;/style&gt;&lt;/DisplayText&gt;&lt;record&gt;&lt;rec-number&gt;23&lt;/rec-number&gt;&lt;foreign-keys&gt;&lt;key app="EN" db-id="50efeevt1z5tzneae505e2sertvteawawwpp" timestamp="1693987670"&gt;23&lt;/key&gt;&lt;/foreign-keys&gt;&lt;ref-type name="Journal Article"&gt;17&lt;/ref-type&gt;&lt;contributors&gt;&lt;authors&gt;&lt;author&gt;Li Chenying&lt;/author&gt;&lt;author&gt;Chen Hualin&lt;/author&gt;&lt;author&gt;Liu Bailing&lt;/author&gt;&lt;author&gt;Shan Nin&lt;/author&gt;&lt;author&gt;Peng Gang&lt;/aut</w:instrText>
      </w:r>
      <w:r w:rsidRPr="00DB2A90">
        <w:rPr>
          <w:rFonts w:ascii="Times New Roman" w:eastAsia="宋体" w:hAnsi="Times New Roman" w:cs="Times New Roman" w:hint="eastAsia"/>
          <w:kern w:val="2"/>
          <w:lang w:val="en-US" w:eastAsia="zh-CN"/>
        </w:rPr>
        <w:instrText>hor&gt;&lt;author&gt;Wang Bin&lt;/author&gt;&lt;author&gt;Luo Rong&lt;/author&gt;&lt;author&gt;Liu Minghua&lt;/author&gt;&lt;/authors&gt;&lt;/contributors&gt;&lt;auth-address&gt;&lt;style face="normal" font="default" charset="134" size="100%"&gt;</w:instrText>
      </w:r>
      <w:r w:rsidRPr="00DB2A90">
        <w:rPr>
          <w:rFonts w:ascii="Times New Roman" w:eastAsia="宋体" w:hAnsi="Times New Roman" w:cs="Times New Roman" w:hint="eastAsia"/>
          <w:kern w:val="2"/>
          <w:lang w:val="en-US" w:eastAsia="zh-CN"/>
        </w:rPr>
        <w:instrText>中国科学院成都有机化学有限公司</w:instrText>
      </w:r>
      <w:r w:rsidRPr="00DB2A90">
        <w:rPr>
          <w:rFonts w:ascii="Times New Roman" w:eastAsia="宋体" w:hAnsi="Times New Roman" w:cs="Times New Roman" w:hint="eastAsia"/>
          <w:kern w:val="2"/>
          <w:lang w:val="en-US" w:eastAsia="zh-CN"/>
        </w:rPr>
        <w:instrText>&lt;/style&gt;&lt;style face="normal" font="default" size="100%"&gt;;&lt;/style&gt;&lt;style face="normal" font="default" charset="134" size="100%"&gt;</w:instrText>
      </w:r>
      <w:r w:rsidRPr="00DB2A90">
        <w:rPr>
          <w:rFonts w:ascii="Times New Roman" w:eastAsia="宋体" w:hAnsi="Times New Roman" w:cs="Times New Roman" w:hint="eastAsia"/>
          <w:kern w:val="2"/>
          <w:lang w:val="en-US" w:eastAsia="zh-CN"/>
        </w:rPr>
        <w:instrText>中国科学院大学</w:instrText>
      </w:r>
      <w:r w:rsidRPr="00DB2A90">
        <w:rPr>
          <w:rFonts w:ascii="Times New Roman" w:eastAsia="宋体" w:hAnsi="Times New Roman" w:cs="Times New Roman" w:hint="eastAsia"/>
          <w:kern w:val="2"/>
          <w:lang w:val="en-US" w:eastAsia="zh-CN"/>
        </w:rPr>
        <w:instrText>&lt;/style&gt;&lt;style face="normal" font="default" size="100%"&gt;;&lt;/style&gt;&lt;style face="normal" font="default" charset="134" size="100%"&gt;</w:instrText>
      </w:r>
      <w:r w:rsidRPr="00DB2A90">
        <w:rPr>
          <w:rFonts w:ascii="Times New Roman" w:eastAsia="宋体" w:hAnsi="Times New Roman" w:cs="Times New Roman" w:hint="eastAsia"/>
          <w:kern w:val="2"/>
          <w:lang w:val="en-US" w:eastAsia="zh-CN"/>
        </w:rPr>
        <w:instrText>福州大学环境与资源学院</w:instrText>
      </w:r>
      <w:r w:rsidRPr="00DB2A90">
        <w:rPr>
          <w:rFonts w:ascii="Times New Roman" w:eastAsia="宋体" w:hAnsi="Times New Roman" w:cs="Times New Roman" w:hint="eastAsia"/>
          <w:kern w:val="2"/>
          <w:lang w:val="en-US" w:eastAsia="zh-CN"/>
        </w:rPr>
        <w:instrText>&lt;/style&gt;&lt;style face="normal" font="defau</w:instrText>
      </w:r>
      <w:r w:rsidRPr="00DB2A90">
        <w:rPr>
          <w:rFonts w:ascii="Times New Roman" w:eastAsia="宋体" w:hAnsi="Times New Roman" w:cs="Times New Roman"/>
          <w:kern w:val="2"/>
          <w:lang w:val="en-US" w:eastAsia="zh-CN"/>
        </w:rPr>
        <w:instrText>lt" size="100%"&gt;;&lt;/style&gt;&lt;/auth-address&gt;&lt;titles&gt;&lt;title&gt;Rapid Analysis of Cr3 + in Tanning Effluent Based on Spectrophotometry&lt;/title&gt;&lt;secondary-title&gt;China Leather&lt;/secondary-title&gt;&lt;/titles&gt;&lt;periodical&gt;&lt;full-title&gt;China Leather&lt;/full-title&gt;&lt;/periodical&gt;&lt;p</w:instrText>
      </w:r>
      <w:r w:rsidRPr="00DB2A90">
        <w:rPr>
          <w:rFonts w:ascii="Times New Roman" w:eastAsia="宋体" w:hAnsi="Times New Roman" w:cs="Times New Roman" w:hint="eastAsia"/>
          <w:kern w:val="2"/>
          <w:lang w:val="en-US" w:eastAsia="zh-CN"/>
        </w:rPr>
        <w:instrText>ages&gt;1-5&lt;/pages&gt;&lt;volume&gt;42&lt;/volume&gt;&lt;number&gt;13&lt;/number&gt;&lt;keywords&gt;&lt;keyword&gt;</w:instrText>
      </w:r>
      <w:r w:rsidRPr="00DB2A90">
        <w:rPr>
          <w:rFonts w:ascii="Times New Roman" w:eastAsia="宋体" w:hAnsi="Times New Roman" w:cs="Times New Roman" w:hint="eastAsia"/>
          <w:kern w:val="2"/>
          <w:lang w:val="en-US" w:eastAsia="zh-CN"/>
        </w:rPr>
        <w:instrText>铬鞣废液</w:instrText>
      </w:r>
      <w:r w:rsidRPr="00DB2A90">
        <w:rPr>
          <w:rFonts w:ascii="Times New Roman" w:eastAsia="宋体" w:hAnsi="Times New Roman" w:cs="Times New Roman" w:hint="eastAsia"/>
          <w:kern w:val="2"/>
          <w:lang w:val="en-US" w:eastAsia="zh-CN"/>
        </w:rPr>
        <w:instrText>&lt;/keyword&gt;&lt;keyword&gt;</w:instrText>
      </w:r>
      <w:r w:rsidRPr="00DB2A90">
        <w:rPr>
          <w:rFonts w:ascii="Times New Roman" w:eastAsia="宋体" w:hAnsi="Times New Roman" w:cs="Times New Roman" w:hint="eastAsia"/>
          <w:kern w:val="2"/>
          <w:lang w:val="en-US" w:eastAsia="zh-CN"/>
        </w:rPr>
        <w:instrText>含铬量</w:instrText>
      </w:r>
      <w:r w:rsidRPr="00DB2A90">
        <w:rPr>
          <w:rFonts w:ascii="Times New Roman" w:eastAsia="宋体" w:hAnsi="Times New Roman" w:cs="Times New Roman" w:hint="eastAsia"/>
          <w:kern w:val="2"/>
          <w:lang w:val="en-US" w:eastAsia="zh-CN"/>
        </w:rPr>
        <w:instrText>&lt;/keyword&gt;&lt;keyword&gt;</w:instrText>
      </w:r>
      <w:r w:rsidRPr="00DB2A90">
        <w:rPr>
          <w:rFonts w:ascii="Times New Roman" w:eastAsia="宋体" w:hAnsi="Times New Roman" w:cs="Times New Roman" w:hint="eastAsia"/>
          <w:kern w:val="2"/>
          <w:lang w:val="en-US" w:eastAsia="zh-CN"/>
        </w:rPr>
        <w:instrText>快速检测</w:instrText>
      </w:r>
      <w:r w:rsidRPr="00DB2A90">
        <w:rPr>
          <w:rFonts w:ascii="Times New Roman" w:eastAsia="宋体" w:hAnsi="Times New Roman" w:cs="Times New Roman" w:hint="eastAsia"/>
          <w:kern w:val="2"/>
          <w:lang w:val="en-US" w:eastAsia="zh-CN"/>
        </w:rPr>
        <w:instrText>&lt;/keyword&gt;&lt;keyword&gt;</w:instrText>
      </w:r>
      <w:r w:rsidRPr="00DB2A90">
        <w:rPr>
          <w:rFonts w:ascii="Times New Roman" w:eastAsia="宋体" w:hAnsi="Times New Roman" w:cs="Times New Roman" w:hint="eastAsia"/>
          <w:kern w:val="2"/>
          <w:lang w:val="en-US" w:eastAsia="zh-CN"/>
        </w:rPr>
        <w:instrText>分光光度法</w:instrText>
      </w:r>
      <w:r w:rsidRPr="00DB2A90">
        <w:rPr>
          <w:rFonts w:ascii="Times New Roman" w:eastAsia="宋体" w:hAnsi="Times New Roman" w:cs="Times New Roman" w:hint="eastAsia"/>
          <w:kern w:val="2"/>
          <w:lang w:val="en-US" w:eastAsia="zh-CN"/>
        </w:rPr>
        <w:instrText>&lt;/keyword&gt;&lt;keyword&gt;</w:instrText>
      </w:r>
      <w:r w:rsidRPr="00DB2A90">
        <w:rPr>
          <w:rFonts w:ascii="Times New Roman" w:eastAsia="宋体" w:hAnsi="Times New Roman" w:cs="Times New Roman" w:hint="eastAsia"/>
          <w:kern w:val="2"/>
          <w:lang w:val="en-US" w:eastAsia="zh-CN"/>
        </w:rPr>
        <w:instrText>高锰酸钾测定法</w:instrText>
      </w:r>
      <w:r w:rsidRPr="00DB2A90">
        <w:rPr>
          <w:rFonts w:ascii="Times New Roman" w:eastAsia="宋体" w:hAnsi="Times New Roman" w:cs="Times New Roman" w:hint="eastAsia"/>
          <w:kern w:val="2"/>
          <w:lang w:val="en-US" w:eastAsia="zh-CN"/>
        </w:rPr>
        <w:instrText>&lt;/keyword&gt;&lt;/keywords&gt;&lt;dates&gt;&lt;year&gt;2013&lt;/year&gt;&lt;/dates&gt;&lt;isbn&gt;1001-6813&lt;/isbn&gt;&lt;call-nu</w:instrText>
      </w:r>
      <w:r w:rsidRPr="00DB2A90">
        <w:rPr>
          <w:rFonts w:ascii="Times New Roman" w:eastAsia="宋体" w:hAnsi="Times New Roman" w:cs="Times New Roman"/>
          <w:kern w:val="2"/>
          <w:lang w:val="en-US" w:eastAsia="zh-CN"/>
        </w:rPr>
        <w:instrText>m&gt;11-2649/TS&lt;/call-num&gt;&lt;urls&gt;&lt;/urls&gt;&lt;electronic-resource-num&gt;10.13536/j.cnki.issn1001-6813.2013.13.006&lt;/electronic-resource-num&gt;&lt;remote-database-provider&gt;Cnki&lt;/remote-database-provider&gt;&lt;/record&gt;&lt;/Cite&gt;&lt;/EndNote&gt;</w:instrText>
      </w:r>
      <w:r w:rsidRPr="00DB2A90">
        <w:rPr>
          <w:rFonts w:ascii="Times New Roman" w:eastAsia="宋体" w:hAnsi="Times New Roman" w:cs="Times New Roman"/>
          <w:kern w:val="2"/>
          <w:lang w:val="en-US" w:eastAsia="zh-CN"/>
        </w:rPr>
        <w:fldChar w:fldCharType="separate"/>
      </w:r>
      <w:r w:rsidRPr="00DB2A90">
        <w:rPr>
          <w:rFonts w:ascii="Times New Roman" w:eastAsia="宋体" w:hAnsi="Times New Roman" w:cs="Times New Roman"/>
          <w:noProof/>
          <w:kern w:val="2"/>
          <w:vertAlign w:val="superscript"/>
          <w:lang w:val="en-US" w:eastAsia="zh-CN"/>
        </w:rPr>
        <w:t>[13]</w:t>
      </w:r>
      <w:r w:rsidRPr="00DB2A90">
        <w:rPr>
          <w:rFonts w:ascii="Times New Roman" w:eastAsia="宋体" w:hAnsi="Times New Roman" w:cs="Times New Roman"/>
          <w:kern w:val="2"/>
          <w:lang w:val="en-US" w:eastAsia="zh-CN"/>
        </w:rPr>
        <w:fldChar w:fldCharType="end"/>
      </w:r>
      <w:r w:rsidRPr="00DB2A90">
        <w:rPr>
          <w:rFonts w:ascii="Times New Roman" w:eastAsia="宋体" w:hAnsi="Times New Roman" w:cs="Times New Roman" w:hint="eastAsia"/>
          <w:kern w:val="2"/>
          <w:lang w:val="en-US" w:eastAsia="zh-CN"/>
        </w:rPr>
        <w:t>.</w:t>
      </w:r>
    </w:p>
    <w:p w14:paraId="6ED62EE1" w14:textId="77777777" w:rsidR="00DB2A90" w:rsidRPr="00DB2A90" w:rsidRDefault="00DB2A90" w:rsidP="00DB2A90">
      <w:pPr>
        <w:adjustRightInd w:val="0"/>
        <w:snapToGrid w:val="0"/>
        <w:spacing w:after="0" w:line="240" w:lineRule="auto"/>
        <w:jc w:val="both"/>
        <w:outlineLvl w:val="1"/>
        <w:rPr>
          <w:rFonts w:ascii="Times New Roman" w:eastAsia="宋体" w:hAnsi="Times New Roman" w:cs="Times New Roman"/>
          <w:b/>
          <w:bCs/>
          <w:i/>
          <w:iCs/>
          <w:kern w:val="2"/>
          <w:lang w:val="en-US" w:eastAsia="zh-CN"/>
        </w:rPr>
      </w:pPr>
      <w:r w:rsidRPr="00DB2A90">
        <w:rPr>
          <w:rFonts w:ascii="Times New Roman" w:eastAsia="宋体" w:hAnsi="Times New Roman" w:cs="Times New Roman" w:hint="eastAsia"/>
          <w:b/>
          <w:bCs/>
          <w:i/>
          <w:iCs/>
          <w:kern w:val="2"/>
          <w:lang w:val="en-US" w:eastAsia="zh-CN"/>
        </w:rPr>
        <w:t>2.2 Preparation for maximum absorption wavelength measurement</w:t>
      </w:r>
    </w:p>
    <w:p w14:paraId="29D14EC6" w14:textId="4EA5E825"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hint="eastAsia"/>
          <w:kern w:val="2"/>
          <w:lang w:val="en-US" w:eastAsia="zh-CN"/>
        </w:rPr>
        <w:t>The maximum absorption wavelength of the test trivalent chromium solution used for the automatic test system was determined by adjusting different salt concentrations and organic acid contents in the trivalent chromium simulation solution to plot the absorbance-concentration relationship curve in the visible section. Firstly, 7.3</w:t>
      </w:r>
      <w:r w:rsidRPr="00DB2A90">
        <w:rPr>
          <w:rFonts w:ascii="Times New Roman" w:eastAsia="宋体" w:hAnsi="Times New Roman" w:cs="Times New Roman"/>
          <w:kern w:val="2"/>
          <w:lang w:val="en-US" w:eastAsia="zh-CN"/>
        </w:rPr>
        <w:t>1</w:t>
      </w:r>
      <w:r w:rsidRPr="00DB2A90">
        <w:rPr>
          <w:rFonts w:ascii="Times New Roman" w:eastAsia="宋体" w:hAnsi="Times New Roman" w:cs="Times New Roman" w:hint="eastAsia"/>
          <w:kern w:val="2"/>
          <w:lang w:val="en-US" w:eastAsia="zh-CN"/>
        </w:rPr>
        <w:t xml:space="preserve"> g of HLS-C chromium tanning agent (whose Cr</w:t>
      </w:r>
      <w:r w:rsidRPr="00DB2A90">
        <w:rPr>
          <w:rFonts w:ascii="Times New Roman" w:eastAsia="宋体" w:hAnsi="Times New Roman" w:cs="Times New Roman" w:hint="eastAsia"/>
          <w:kern w:val="2"/>
          <w:vertAlign w:val="subscript"/>
          <w:lang w:val="en-US" w:eastAsia="zh-CN"/>
        </w:rPr>
        <w:t>2</w:t>
      </w:r>
      <w:r w:rsidRPr="00DB2A90">
        <w:rPr>
          <w:rFonts w:ascii="Times New Roman" w:eastAsia="宋体" w:hAnsi="Times New Roman" w:cs="Times New Roman" w:hint="eastAsia"/>
          <w:kern w:val="2"/>
          <w:lang w:val="en-US" w:eastAsia="zh-CN"/>
        </w:rPr>
        <w:t>O</w:t>
      </w:r>
      <w:r w:rsidRPr="00DB2A90">
        <w:rPr>
          <w:rFonts w:ascii="Times New Roman" w:eastAsia="宋体" w:hAnsi="Times New Roman" w:cs="Times New Roman" w:hint="eastAsia"/>
          <w:kern w:val="2"/>
          <w:vertAlign w:val="subscript"/>
          <w:lang w:val="en-US" w:eastAsia="zh-CN"/>
        </w:rPr>
        <w:t>3</w:t>
      </w:r>
      <w:r w:rsidRPr="00DB2A90">
        <w:rPr>
          <w:rFonts w:ascii="Times New Roman" w:eastAsia="宋体" w:hAnsi="Times New Roman" w:cs="Times New Roman" w:hint="eastAsia"/>
          <w:kern w:val="2"/>
          <w:lang w:val="en-US" w:eastAsia="zh-CN"/>
        </w:rPr>
        <w:t xml:space="preserve"> content is 23.5%) was accurately weighed, dissolved, transferred and fixed in a 250 mL volumetric flask, and this solution was the chromium standard stock solution with a Cr</w:t>
      </w:r>
      <w:r w:rsidR="00EA5C62" w:rsidRPr="00EA5C62">
        <w:rPr>
          <w:rFonts w:ascii="Times New Roman" w:eastAsia="宋体" w:hAnsi="Times New Roman" w:cs="Times New Roman" w:hint="eastAsia"/>
          <w:kern w:val="2"/>
          <w:vertAlign w:val="superscript"/>
          <w:lang w:val="en-US" w:eastAsia="zh-CN"/>
        </w:rPr>
        <w:t>3+</w:t>
      </w:r>
      <w:r w:rsidRPr="00DB2A90">
        <w:rPr>
          <w:rFonts w:ascii="Times New Roman" w:eastAsia="宋体" w:hAnsi="Times New Roman" w:cs="Times New Roman" w:hint="eastAsia"/>
          <w:kern w:val="2"/>
          <w:lang w:val="en-US" w:eastAsia="zh-CN"/>
        </w:rPr>
        <w:t xml:space="preserve"> concentration of 4.70 g/L. Secondly, the composition of the specific mock solution is shown in Table 1, and a double-beam UV-vis spectrophotometer (TU-1901, </w:t>
      </w:r>
      <w:proofErr w:type="spellStart"/>
      <w:r w:rsidRPr="00DB2A90">
        <w:rPr>
          <w:rFonts w:ascii="Times New Roman" w:eastAsia="宋体" w:hAnsi="Times New Roman" w:cs="Times New Roman" w:hint="eastAsia"/>
          <w:kern w:val="2"/>
          <w:lang w:val="en-US" w:eastAsia="zh-CN"/>
        </w:rPr>
        <w:t>Persee</w:t>
      </w:r>
      <w:proofErr w:type="spellEnd"/>
      <w:r w:rsidRPr="00DB2A90">
        <w:rPr>
          <w:rFonts w:ascii="Times New Roman" w:eastAsia="宋体" w:hAnsi="Times New Roman" w:cs="Times New Roman" w:hint="eastAsia"/>
          <w:kern w:val="2"/>
          <w:lang w:val="en-US" w:eastAsia="zh-CN"/>
        </w:rPr>
        <w:t xml:space="preserve">, China) to plot the visible scanning spectra. Finally, the colorimetry was then performed by spectrophotometer (722s, </w:t>
      </w:r>
      <w:proofErr w:type="spellStart"/>
      <w:r w:rsidRPr="00DB2A90">
        <w:rPr>
          <w:rFonts w:ascii="Times New Roman" w:eastAsia="宋体" w:hAnsi="Times New Roman" w:cs="Times New Roman" w:hint="eastAsia"/>
          <w:kern w:val="2"/>
          <w:lang w:val="en-US" w:eastAsia="zh-CN"/>
        </w:rPr>
        <w:t>Yidian</w:t>
      </w:r>
      <w:proofErr w:type="spellEnd"/>
      <w:r w:rsidRPr="00DB2A90">
        <w:rPr>
          <w:rFonts w:ascii="Times New Roman" w:eastAsia="宋体" w:hAnsi="Times New Roman" w:cs="Times New Roman" w:hint="eastAsia"/>
          <w:kern w:val="2"/>
          <w:lang w:val="en-US" w:eastAsia="zh-CN"/>
        </w:rPr>
        <w:t>, China) using the maximum absorption peak in the scanning spectrogram as the emission light intensity with a 1 cm cuvette. The blank solution without chromium solution was used as zero adjustment and the standard curve was plotted with the measured absorbance as the vertical coordinate and the corresponding chromium content as the horizontal coordinate.</w:t>
      </w:r>
    </w:p>
    <w:p w14:paraId="5DC7BE18" w14:textId="77777777" w:rsidR="00DB2A90" w:rsidRPr="00DB2A90" w:rsidRDefault="00DB2A90" w:rsidP="00DB2A90">
      <w:pPr>
        <w:adjustRightInd w:val="0"/>
        <w:snapToGrid w:val="0"/>
        <w:spacing w:after="0" w:line="240" w:lineRule="auto"/>
        <w:jc w:val="both"/>
        <w:rPr>
          <w:rFonts w:ascii="Times New Roman" w:eastAsia="宋体" w:hAnsi="Times New Roman" w:cs="Times New Roman"/>
          <w:b/>
          <w:bCs/>
          <w:kern w:val="2"/>
          <w:lang w:val="en-US" w:eastAsia="zh-CN"/>
        </w:rPr>
      </w:pPr>
      <w:r w:rsidRPr="00DB2A90">
        <w:rPr>
          <w:rFonts w:ascii="Times New Roman" w:eastAsia="宋体" w:hAnsi="Times New Roman" w:cs="Times New Roman" w:hint="eastAsia"/>
          <w:b/>
          <w:bCs/>
          <w:kern w:val="2"/>
          <w:lang w:val="en-US" w:eastAsia="zh-CN"/>
        </w:rPr>
        <w:t>Table 1. Solution composition parameters of simulated chrome tanning waste liquor</w:t>
      </w:r>
    </w:p>
    <w:tbl>
      <w:tblPr>
        <w:tblStyle w:val="a8"/>
        <w:tblW w:w="9129" w:type="dxa"/>
        <w:tblLayout w:type="fixed"/>
        <w:tblLook w:val="04A0" w:firstRow="1" w:lastRow="0" w:firstColumn="1" w:lastColumn="0" w:noHBand="0" w:noVBand="1"/>
      </w:tblPr>
      <w:tblGrid>
        <w:gridCol w:w="736"/>
        <w:gridCol w:w="2835"/>
        <w:gridCol w:w="794"/>
        <w:gridCol w:w="794"/>
        <w:gridCol w:w="794"/>
        <w:gridCol w:w="794"/>
        <w:gridCol w:w="794"/>
        <w:gridCol w:w="794"/>
        <w:gridCol w:w="794"/>
      </w:tblGrid>
      <w:tr w:rsidR="00DB2A90" w:rsidRPr="00DB2A90" w14:paraId="35C2BF35" w14:textId="77777777" w:rsidTr="00EF5CB5">
        <w:trPr>
          <w:trHeight w:val="283"/>
        </w:trPr>
        <w:tc>
          <w:tcPr>
            <w:tcW w:w="736" w:type="dxa"/>
            <w:tcBorders>
              <w:top w:val="single" w:sz="12" w:space="0" w:color="auto"/>
              <w:left w:val="nil"/>
              <w:bottom w:val="single" w:sz="12" w:space="0" w:color="auto"/>
              <w:right w:val="nil"/>
            </w:tcBorders>
            <w:vAlign w:val="center"/>
          </w:tcPr>
          <w:p w14:paraId="52D49973" w14:textId="77777777" w:rsidR="00DB2A90" w:rsidRPr="00DB2A90" w:rsidRDefault="00DB2A90" w:rsidP="00EF5CB5">
            <w:pPr>
              <w:adjustRightInd w:val="0"/>
              <w:spacing w:after="0" w:line="240" w:lineRule="auto"/>
              <w:jc w:val="center"/>
              <w:textAlignment w:val="center"/>
              <w:rPr>
                <w:lang w:val="en-US" w:eastAsia="zh-CN"/>
              </w:rPr>
            </w:pPr>
            <w:proofErr w:type="spellStart"/>
            <w:r w:rsidRPr="00DB2A90">
              <w:rPr>
                <w:rFonts w:cs="等线" w:hint="eastAsia"/>
                <w:color w:val="000000"/>
                <w:lang w:val="en-US" w:eastAsia="zh-CN" w:bidi="ar"/>
              </w:rPr>
              <w:t>Categ</w:t>
            </w:r>
            <w:proofErr w:type="spellEnd"/>
          </w:p>
        </w:tc>
        <w:tc>
          <w:tcPr>
            <w:tcW w:w="2835" w:type="dxa"/>
            <w:tcBorders>
              <w:top w:val="single" w:sz="12" w:space="0" w:color="auto"/>
              <w:left w:val="nil"/>
              <w:bottom w:val="single" w:sz="12" w:space="0" w:color="auto"/>
              <w:right w:val="nil"/>
            </w:tcBorders>
            <w:vAlign w:val="center"/>
          </w:tcPr>
          <w:p w14:paraId="410FBED9"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Impact Factor</w:t>
            </w:r>
          </w:p>
        </w:tc>
        <w:tc>
          <w:tcPr>
            <w:tcW w:w="794" w:type="dxa"/>
            <w:tcBorders>
              <w:top w:val="single" w:sz="12" w:space="0" w:color="auto"/>
              <w:left w:val="nil"/>
              <w:bottom w:val="single" w:sz="12" w:space="0" w:color="auto"/>
              <w:right w:val="nil"/>
            </w:tcBorders>
            <w:vAlign w:val="center"/>
          </w:tcPr>
          <w:p w14:paraId="14195E28"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1</w:t>
            </w:r>
          </w:p>
        </w:tc>
        <w:tc>
          <w:tcPr>
            <w:tcW w:w="794" w:type="dxa"/>
            <w:tcBorders>
              <w:top w:val="single" w:sz="12" w:space="0" w:color="auto"/>
              <w:left w:val="nil"/>
              <w:bottom w:val="single" w:sz="12" w:space="0" w:color="auto"/>
              <w:right w:val="nil"/>
            </w:tcBorders>
            <w:vAlign w:val="center"/>
          </w:tcPr>
          <w:p w14:paraId="2C3DD769"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2</w:t>
            </w:r>
          </w:p>
        </w:tc>
        <w:tc>
          <w:tcPr>
            <w:tcW w:w="794" w:type="dxa"/>
            <w:tcBorders>
              <w:top w:val="single" w:sz="12" w:space="0" w:color="auto"/>
              <w:left w:val="nil"/>
              <w:bottom w:val="single" w:sz="12" w:space="0" w:color="auto"/>
              <w:right w:val="nil"/>
            </w:tcBorders>
            <w:vAlign w:val="center"/>
          </w:tcPr>
          <w:p w14:paraId="5B7D976F"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3</w:t>
            </w:r>
          </w:p>
        </w:tc>
        <w:tc>
          <w:tcPr>
            <w:tcW w:w="794" w:type="dxa"/>
            <w:tcBorders>
              <w:top w:val="single" w:sz="12" w:space="0" w:color="auto"/>
              <w:left w:val="nil"/>
              <w:bottom w:val="single" w:sz="12" w:space="0" w:color="auto"/>
              <w:right w:val="nil"/>
            </w:tcBorders>
            <w:vAlign w:val="center"/>
          </w:tcPr>
          <w:p w14:paraId="7C275151"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4</w:t>
            </w:r>
          </w:p>
        </w:tc>
        <w:tc>
          <w:tcPr>
            <w:tcW w:w="794" w:type="dxa"/>
            <w:tcBorders>
              <w:top w:val="single" w:sz="12" w:space="0" w:color="auto"/>
              <w:left w:val="nil"/>
              <w:bottom w:val="single" w:sz="12" w:space="0" w:color="auto"/>
              <w:right w:val="nil"/>
            </w:tcBorders>
            <w:vAlign w:val="center"/>
          </w:tcPr>
          <w:p w14:paraId="0B678205"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5</w:t>
            </w:r>
          </w:p>
        </w:tc>
        <w:tc>
          <w:tcPr>
            <w:tcW w:w="794" w:type="dxa"/>
            <w:tcBorders>
              <w:top w:val="single" w:sz="12" w:space="0" w:color="auto"/>
              <w:left w:val="nil"/>
              <w:bottom w:val="single" w:sz="12" w:space="0" w:color="auto"/>
              <w:right w:val="nil"/>
            </w:tcBorders>
            <w:vAlign w:val="center"/>
          </w:tcPr>
          <w:p w14:paraId="1CF3BB62"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6</w:t>
            </w:r>
          </w:p>
        </w:tc>
        <w:tc>
          <w:tcPr>
            <w:tcW w:w="794" w:type="dxa"/>
            <w:tcBorders>
              <w:top w:val="single" w:sz="12" w:space="0" w:color="auto"/>
              <w:left w:val="nil"/>
              <w:bottom w:val="single" w:sz="12" w:space="0" w:color="auto"/>
              <w:right w:val="nil"/>
            </w:tcBorders>
            <w:vAlign w:val="center"/>
          </w:tcPr>
          <w:p w14:paraId="4D684F9B"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7</w:t>
            </w:r>
          </w:p>
        </w:tc>
      </w:tr>
      <w:tr w:rsidR="00DB2A90" w:rsidRPr="00DB2A90" w14:paraId="3AC5D6F1" w14:textId="77777777" w:rsidTr="00EF5CB5">
        <w:trPr>
          <w:trHeight w:val="283"/>
        </w:trPr>
        <w:tc>
          <w:tcPr>
            <w:tcW w:w="736" w:type="dxa"/>
            <w:vMerge w:val="restart"/>
            <w:tcBorders>
              <w:top w:val="single" w:sz="6" w:space="0" w:color="auto"/>
              <w:left w:val="nil"/>
              <w:bottom w:val="nil"/>
              <w:right w:val="nil"/>
            </w:tcBorders>
            <w:vAlign w:val="center"/>
          </w:tcPr>
          <w:p w14:paraId="0B2E1C30"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color w:val="000000"/>
                <w:lang w:val="en-US" w:eastAsia="zh-CN" w:bidi="ar"/>
              </w:rPr>
              <w:t>A</w:t>
            </w:r>
          </w:p>
        </w:tc>
        <w:tc>
          <w:tcPr>
            <w:tcW w:w="2835" w:type="dxa"/>
            <w:tcBorders>
              <w:top w:val="single" w:sz="6" w:space="0" w:color="auto"/>
              <w:left w:val="nil"/>
              <w:bottom w:val="nil"/>
              <w:right w:val="nil"/>
            </w:tcBorders>
            <w:vAlign w:val="center"/>
          </w:tcPr>
          <w:p w14:paraId="02FC1F4E"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HLS-C concentrations (g/L)</w:t>
            </w:r>
          </w:p>
        </w:tc>
        <w:tc>
          <w:tcPr>
            <w:tcW w:w="794" w:type="dxa"/>
            <w:tcBorders>
              <w:top w:val="single" w:sz="6" w:space="0" w:color="auto"/>
              <w:left w:val="nil"/>
              <w:bottom w:val="nil"/>
              <w:right w:val="nil"/>
            </w:tcBorders>
            <w:vAlign w:val="center"/>
          </w:tcPr>
          <w:p w14:paraId="1D4999DA"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0.545</w:t>
            </w:r>
          </w:p>
        </w:tc>
        <w:tc>
          <w:tcPr>
            <w:tcW w:w="794" w:type="dxa"/>
            <w:tcBorders>
              <w:top w:val="single" w:sz="6" w:space="0" w:color="auto"/>
              <w:left w:val="nil"/>
              <w:bottom w:val="nil"/>
              <w:right w:val="nil"/>
            </w:tcBorders>
            <w:vAlign w:val="center"/>
          </w:tcPr>
          <w:p w14:paraId="2BA0019D"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0.545</w:t>
            </w:r>
          </w:p>
        </w:tc>
        <w:tc>
          <w:tcPr>
            <w:tcW w:w="794" w:type="dxa"/>
            <w:tcBorders>
              <w:top w:val="single" w:sz="6" w:space="0" w:color="auto"/>
              <w:left w:val="nil"/>
              <w:bottom w:val="nil"/>
              <w:right w:val="nil"/>
            </w:tcBorders>
            <w:vAlign w:val="center"/>
          </w:tcPr>
          <w:p w14:paraId="346A9E1B"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0.545</w:t>
            </w:r>
          </w:p>
        </w:tc>
        <w:tc>
          <w:tcPr>
            <w:tcW w:w="794" w:type="dxa"/>
            <w:tcBorders>
              <w:top w:val="single" w:sz="6" w:space="0" w:color="auto"/>
              <w:left w:val="nil"/>
              <w:bottom w:val="nil"/>
              <w:right w:val="nil"/>
            </w:tcBorders>
            <w:vAlign w:val="center"/>
          </w:tcPr>
          <w:p w14:paraId="794042E1"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0.545</w:t>
            </w:r>
          </w:p>
        </w:tc>
        <w:tc>
          <w:tcPr>
            <w:tcW w:w="794" w:type="dxa"/>
            <w:tcBorders>
              <w:top w:val="single" w:sz="6" w:space="0" w:color="auto"/>
              <w:left w:val="nil"/>
              <w:bottom w:val="nil"/>
              <w:right w:val="nil"/>
            </w:tcBorders>
            <w:vAlign w:val="center"/>
          </w:tcPr>
          <w:p w14:paraId="3152A01C"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0.545</w:t>
            </w:r>
          </w:p>
        </w:tc>
        <w:tc>
          <w:tcPr>
            <w:tcW w:w="794" w:type="dxa"/>
            <w:tcBorders>
              <w:top w:val="single" w:sz="6" w:space="0" w:color="auto"/>
              <w:left w:val="nil"/>
              <w:bottom w:val="nil"/>
              <w:right w:val="nil"/>
            </w:tcBorders>
            <w:vAlign w:val="center"/>
          </w:tcPr>
          <w:p w14:paraId="49D51B14"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0.545</w:t>
            </w:r>
          </w:p>
        </w:tc>
        <w:tc>
          <w:tcPr>
            <w:tcW w:w="794" w:type="dxa"/>
            <w:tcBorders>
              <w:top w:val="single" w:sz="6" w:space="0" w:color="auto"/>
              <w:left w:val="nil"/>
              <w:bottom w:val="nil"/>
              <w:right w:val="nil"/>
            </w:tcBorders>
            <w:vAlign w:val="center"/>
          </w:tcPr>
          <w:p w14:paraId="0F7C9DFE"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0.545</w:t>
            </w:r>
          </w:p>
        </w:tc>
      </w:tr>
      <w:tr w:rsidR="00DB2A90" w:rsidRPr="00DB2A90" w14:paraId="5E65CE6C" w14:textId="77777777" w:rsidTr="00EF5CB5">
        <w:trPr>
          <w:trHeight w:val="283"/>
        </w:trPr>
        <w:tc>
          <w:tcPr>
            <w:tcW w:w="736" w:type="dxa"/>
            <w:vMerge/>
            <w:tcBorders>
              <w:top w:val="nil"/>
              <w:left w:val="nil"/>
              <w:bottom w:val="nil"/>
              <w:right w:val="nil"/>
            </w:tcBorders>
            <w:vAlign w:val="center"/>
          </w:tcPr>
          <w:p w14:paraId="52D3A1D5" w14:textId="77777777" w:rsidR="00DB2A90" w:rsidRPr="00DB2A90" w:rsidRDefault="00DB2A90" w:rsidP="00EF5CB5">
            <w:pPr>
              <w:adjustRightInd w:val="0"/>
              <w:spacing w:after="0" w:line="240" w:lineRule="auto"/>
              <w:jc w:val="center"/>
              <w:rPr>
                <w:lang w:val="en-US" w:eastAsia="zh-CN"/>
              </w:rPr>
            </w:pPr>
          </w:p>
        </w:tc>
        <w:tc>
          <w:tcPr>
            <w:tcW w:w="2835" w:type="dxa"/>
            <w:tcBorders>
              <w:top w:val="nil"/>
              <w:left w:val="nil"/>
              <w:bottom w:val="nil"/>
              <w:right w:val="nil"/>
            </w:tcBorders>
            <w:vAlign w:val="center"/>
          </w:tcPr>
          <w:p w14:paraId="1BF450C2"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NaCl concentrations (g/L)</w:t>
            </w:r>
          </w:p>
        </w:tc>
        <w:tc>
          <w:tcPr>
            <w:tcW w:w="794" w:type="dxa"/>
            <w:tcBorders>
              <w:top w:val="nil"/>
              <w:left w:val="nil"/>
              <w:bottom w:val="nil"/>
              <w:right w:val="nil"/>
            </w:tcBorders>
            <w:vAlign w:val="center"/>
          </w:tcPr>
          <w:p w14:paraId="06CAD6EE"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20</w:t>
            </w:r>
          </w:p>
        </w:tc>
        <w:tc>
          <w:tcPr>
            <w:tcW w:w="794" w:type="dxa"/>
            <w:tcBorders>
              <w:top w:val="nil"/>
              <w:left w:val="nil"/>
              <w:bottom w:val="nil"/>
              <w:right w:val="nil"/>
            </w:tcBorders>
            <w:vAlign w:val="center"/>
          </w:tcPr>
          <w:p w14:paraId="2EA421A2"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30</w:t>
            </w:r>
          </w:p>
        </w:tc>
        <w:tc>
          <w:tcPr>
            <w:tcW w:w="794" w:type="dxa"/>
            <w:tcBorders>
              <w:top w:val="nil"/>
              <w:left w:val="nil"/>
              <w:bottom w:val="nil"/>
              <w:right w:val="nil"/>
            </w:tcBorders>
            <w:vAlign w:val="center"/>
          </w:tcPr>
          <w:p w14:paraId="69AB0E07"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40</w:t>
            </w:r>
          </w:p>
        </w:tc>
        <w:tc>
          <w:tcPr>
            <w:tcW w:w="794" w:type="dxa"/>
            <w:tcBorders>
              <w:top w:val="nil"/>
              <w:left w:val="nil"/>
              <w:bottom w:val="nil"/>
              <w:right w:val="nil"/>
            </w:tcBorders>
            <w:vAlign w:val="center"/>
          </w:tcPr>
          <w:p w14:paraId="62461C00"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45</w:t>
            </w:r>
          </w:p>
        </w:tc>
        <w:tc>
          <w:tcPr>
            <w:tcW w:w="794" w:type="dxa"/>
            <w:tcBorders>
              <w:top w:val="nil"/>
              <w:left w:val="nil"/>
              <w:bottom w:val="nil"/>
              <w:right w:val="nil"/>
            </w:tcBorders>
            <w:vAlign w:val="center"/>
          </w:tcPr>
          <w:p w14:paraId="36AD16B3"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50</w:t>
            </w:r>
          </w:p>
        </w:tc>
        <w:tc>
          <w:tcPr>
            <w:tcW w:w="794" w:type="dxa"/>
            <w:tcBorders>
              <w:top w:val="nil"/>
              <w:left w:val="nil"/>
              <w:bottom w:val="nil"/>
              <w:right w:val="nil"/>
            </w:tcBorders>
            <w:vAlign w:val="center"/>
          </w:tcPr>
          <w:p w14:paraId="294C9DAE"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55</w:t>
            </w:r>
          </w:p>
        </w:tc>
        <w:tc>
          <w:tcPr>
            <w:tcW w:w="794" w:type="dxa"/>
            <w:tcBorders>
              <w:top w:val="nil"/>
              <w:left w:val="nil"/>
              <w:bottom w:val="nil"/>
              <w:right w:val="nil"/>
            </w:tcBorders>
            <w:vAlign w:val="center"/>
          </w:tcPr>
          <w:p w14:paraId="7B49EF14"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60</w:t>
            </w:r>
          </w:p>
        </w:tc>
      </w:tr>
      <w:tr w:rsidR="00DB2A90" w:rsidRPr="00DB2A90" w14:paraId="7357FB9D" w14:textId="77777777" w:rsidTr="00EF5CB5">
        <w:trPr>
          <w:trHeight w:val="283"/>
        </w:trPr>
        <w:tc>
          <w:tcPr>
            <w:tcW w:w="736" w:type="dxa"/>
            <w:vMerge/>
            <w:tcBorders>
              <w:top w:val="nil"/>
              <w:left w:val="nil"/>
              <w:bottom w:val="single" w:sz="6" w:space="0" w:color="auto"/>
              <w:right w:val="nil"/>
            </w:tcBorders>
            <w:vAlign w:val="center"/>
          </w:tcPr>
          <w:p w14:paraId="02ACDE54" w14:textId="77777777" w:rsidR="00DB2A90" w:rsidRPr="00DB2A90" w:rsidRDefault="00DB2A90" w:rsidP="00EF5CB5">
            <w:pPr>
              <w:adjustRightInd w:val="0"/>
              <w:spacing w:after="0" w:line="240" w:lineRule="auto"/>
              <w:jc w:val="center"/>
              <w:rPr>
                <w:lang w:val="en-US" w:eastAsia="zh-CN"/>
              </w:rPr>
            </w:pPr>
          </w:p>
        </w:tc>
        <w:tc>
          <w:tcPr>
            <w:tcW w:w="2835" w:type="dxa"/>
            <w:tcBorders>
              <w:top w:val="nil"/>
              <w:left w:val="nil"/>
              <w:bottom w:val="single" w:sz="6" w:space="0" w:color="auto"/>
              <w:right w:val="nil"/>
            </w:tcBorders>
            <w:vAlign w:val="center"/>
          </w:tcPr>
          <w:p w14:paraId="3CD9EEDE"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color w:val="000000"/>
                <w:lang w:val="en-US" w:eastAsia="zh-CN" w:bidi="ar"/>
              </w:rPr>
              <w:t>HCOOH</w:t>
            </w:r>
            <w:r w:rsidRPr="00DB2A90">
              <w:rPr>
                <w:rFonts w:cs="等线" w:hint="eastAsia"/>
                <w:color w:val="000000"/>
                <w:lang w:val="en-US" w:eastAsia="zh-CN" w:bidi="ar"/>
              </w:rPr>
              <w:t xml:space="preserve"> (mL)</w:t>
            </w:r>
          </w:p>
        </w:tc>
        <w:tc>
          <w:tcPr>
            <w:tcW w:w="794" w:type="dxa"/>
            <w:tcBorders>
              <w:top w:val="nil"/>
              <w:left w:val="nil"/>
              <w:bottom w:val="single" w:sz="6" w:space="0" w:color="auto"/>
              <w:right w:val="nil"/>
            </w:tcBorders>
            <w:vAlign w:val="center"/>
          </w:tcPr>
          <w:p w14:paraId="0FAD96E4"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w:t>
            </w:r>
          </w:p>
        </w:tc>
        <w:tc>
          <w:tcPr>
            <w:tcW w:w="794" w:type="dxa"/>
            <w:tcBorders>
              <w:top w:val="nil"/>
              <w:left w:val="nil"/>
              <w:bottom w:val="single" w:sz="6" w:space="0" w:color="auto"/>
              <w:right w:val="nil"/>
            </w:tcBorders>
            <w:vAlign w:val="center"/>
          </w:tcPr>
          <w:p w14:paraId="118263F3"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w:t>
            </w:r>
          </w:p>
        </w:tc>
        <w:tc>
          <w:tcPr>
            <w:tcW w:w="794" w:type="dxa"/>
            <w:tcBorders>
              <w:top w:val="nil"/>
              <w:left w:val="nil"/>
              <w:bottom w:val="single" w:sz="6" w:space="0" w:color="auto"/>
              <w:right w:val="nil"/>
            </w:tcBorders>
            <w:vAlign w:val="center"/>
          </w:tcPr>
          <w:p w14:paraId="524120D1"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w:t>
            </w:r>
          </w:p>
        </w:tc>
        <w:tc>
          <w:tcPr>
            <w:tcW w:w="794" w:type="dxa"/>
            <w:tcBorders>
              <w:top w:val="nil"/>
              <w:left w:val="nil"/>
              <w:bottom w:val="single" w:sz="6" w:space="0" w:color="auto"/>
              <w:right w:val="nil"/>
            </w:tcBorders>
            <w:vAlign w:val="center"/>
          </w:tcPr>
          <w:p w14:paraId="2794CCF7"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w:t>
            </w:r>
          </w:p>
        </w:tc>
        <w:tc>
          <w:tcPr>
            <w:tcW w:w="794" w:type="dxa"/>
            <w:tcBorders>
              <w:top w:val="nil"/>
              <w:left w:val="nil"/>
              <w:bottom w:val="single" w:sz="6" w:space="0" w:color="auto"/>
              <w:right w:val="nil"/>
            </w:tcBorders>
            <w:vAlign w:val="center"/>
          </w:tcPr>
          <w:p w14:paraId="1287EDCF"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w:t>
            </w:r>
          </w:p>
        </w:tc>
        <w:tc>
          <w:tcPr>
            <w:tcW w:w="794" w:type="dxa"/>
            <w:tcBorders>
              <w:top w:val="nil"/>
              <w:left w:val="nil"/>
              <w:bottom w:val="single" w:sz="6" w:space="0" w:color="auto"/>
              <w:right w:val="nil"/>
            </w:tcBorders>
            <w:vAlign w:val="center"/>
          </w:tcPr>
          <w:p w14:paraId="03BADC05"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w:t>
            </w:r>
          </w:p>
        </w:tc>
        <w:tc>
          <w:tcPr>
            <w:tcW w:w="794" w:type="dxa"/>
            <w:tcBorders>
              <w:top w:val="nil"/>
              <w:left w:val="nil"/>
              <w:bottom w:val="single" w:sz="6" w:space="0" w:color="auto"/>
              <w:right w:val="nil"/>
            </w:tcBorders>
            <w:vAlign w:val="center"/>
          </w:tcPr>
          <w:p w14:paraId="329759AC"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w:t>
            </w:r>
          </w:p>
        </w:tc>
      </w:tr>
      <w:tr w:rsidR="00DB2A90" w:rsidRPr="00DB2A90" w14:paraId="6C1C5FF0" w14:textId="77777777" w:rsidTr="00EF5CB5">
        <w:trPr>
          <w:trHeight w:val="283"/>
        </w:trPr>
        <w:tc>
          <w:tcPr>
            <w:tcW w:w="736" w:type="dxa"/>
            <w:vMerge w:val="restart"/>
            <w:tcBorders>
              <w:top w:val="single" w:sz="6" w:space="0" w:color="auto"/>
              <w:left w:val="nil"/>
              <w:bottom w:val="nil"/>
              <w:right w:val="nil"/>
            </w:tcBorders>
            <w:vAlign w:val="center"/>
          </w:tcPr>
          <w:p w14:paraId="115CB7F7"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color w:val="000000"/>
                <w:lang w:val="en-US" w:eastAsia="zh-CN" w:bidi="ar"/>
              </w:rPr>
              <w:t>B</w:t>
            </w:r>
          </w:p>
        </w:tc>
        <w:tc>
          <w:tcPr>
            <w:tcW w:w="2835" w:type="dxa"/>
            <w:tcBorders>
              <w:top w:val="single" w:sz="6" w:space="0" w:color="auto"/>
              <w:left w:val="nil"/>
              <w:bottom w:val="nil"/>
              <w:right w:val="nil"/>
            </w:tcBorders>
            <w:vAlign w:val="center"/>
          </w:tcPr>
          <w:p w14:paraId="2D0A3102"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HLS-C concentrations (g/L)</w:t>
            </w:r>
          </w:p>
        </w:tc>
        <w:tc>
          <w:tcPr>
            <w:tcW w:w="794" w:type="dxa"/>
            <w:tcBorders>
              <w:top w:val="single" w:sz="6" w:space="0" w:color="auto"/>
              <w:left w:val="nil"/>
              <w:bottom w:val="nil"/>
              <w:right w:val="nil"/>
            </w:tcBorders>
            <w:vAlign w:val="center"/>
          </w:tcPr>
          <w:p w14:paraId="7B06EEFE"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0.545</w:t>
            </w:r>
          </w:p>
        </w:tc>
        <w:tc>
          <w:tcPr>
            <w:tcW w:w="794" w:type="dxa"/>
            <w:tcBorders>
              <w:top w:val="single" w:sz="6" w:space="0" w:color="auto"/>
              <w:left w:val="nil"/>
              <w:bottom w:val="nil"/>
              <w:right w:val="nil"/>
            </w:tcBorders>
            <w:vAlign w:val="center"/>
          </w:tcPr>
          <w:p w14:paraId="540B7B3C"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0.545</w:t>
            </w:r>
          </w:p>
        </w:tc>
        <w:tc>
          <w:tcPr>
            <w:tcW w:w="794" w:type="dxa"/>
            <w:tcBorders>
              <w:top w:val="single" w:sz="6" w:space="0" w:color="auto"/>
              <w:left w:val="nil"/>
              <w:bottom w:val="nil"/>
              <w:right w:val="nil"/>
            </w:tcBorders>
            <w:vAlign w:val="center"/>
          </w:tcPr>
          <w:p w14:paraId="57839B77"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0.545</w:t>
            </w:r>
          </w:p>
        </w:tc>
        <w:tc>
          <w:tcPr>
            <w:tcW w:w="794" w:type="dxa"/>
            <w:tcBorders>
              <w:top w:val="single" w:sz="6" w:space="0" w:color="auto"/>
              <w:left w:val="nil"/>
              <w:bottom w:val="nil"/>
              <w:right w:val="nil"/>
            </w:tcBorders>
            <w:vAlign w:val="center"/>
          </w:tcPr>
          <w:p w14:paraId="6EF008EE"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0.545</w:t>
            </w:r>
          </w:p>
        </w:tc>
        <w:tc>
          <w:tcPr>
            <w:tcW w:w="794" w:type="dxa"/>
            <w:tcBorders>
              <w:top w:val="single" w:sz="6" w:space="0" w:color="auto"/>
              <w:left w:val="nil"/>
              <w:bottom w:val="nil"/>
              <w:right w:val="nil"/>
            </w:tcBorders>
            <w:vAlign w:val="center"/>
          </w:tcPr>
          <w:p w14:paraId="09939776"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0.545</w:t>
            </w:r>
          </w:p>
        </w:tc>
        <w:tc>
          <w:tcPr>
            <w:tcW w:w="794" w:type="dxa"/>
            <w:tcBorders>
              <w:top w:val="single" w:sz="6" w:space="0" w:color="auto"/>
              <w:left w:val="nil"/>
              <w:bottom w:val="nil"/>
              <w:right w:val="nil"/>
            </w:tcBorders>
            <w:vAlign w:val="center"/>
          </w:tcPr>
          <w:p w14:paraId="7E264D39"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0.545</w:t>
            </w:r>
          </w:p>
        </w:tc>
        <w:tc>
          <w:tcPr>
            <w:tcW w:w="794" w:type="dxa"/>
            <w:tcBorders>
              <w:top w:val="single" w:sz="6" w:space="0" w:color="auto"/>
              <w:left w:val="nil"/>
              <w:bottom w:val="nil"/>
              <w:right w:val="nil"/>
            </w:tcBorders>
            <w:vAlign w:val="center"/>
          </w:tcPr>
          <w:p w14:paraId="1E6D8F3A"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0.545</w:t>
            </w:r>
          </w:p>
        </w:tc>
      </w:tr>
      <w:tr w:rsidR="00DB2A90" w:rsidRPr="00DB2A90" w14:paraId="77D753D9" w14:textId="77777777" w:rsidTr="00EF5CB5">
        <w:trPr>
          <w:trHeight w:val="283"/>
        </w:trPr>
        <w:tc>
          <w:tcPr>
            <w:tcW w:w="736" w:type="dxa"/>
            <w:vMerge/>
            <w:tcBorders>
              <w:top w:val="nil"/>
              <w:left w:val="nil"/>
              <w:bottom w:val="nil"/>
              <w:right w:val="nil"/>
            </w:tcBorders>
            <w:vAlign w:val="center"/>
          </w:tcPr>
          <w:p w14:paraId="1799590D" w14:textId="77777777" w:rsidR="00DB2A90" w:rsidRPr="00DB2A90" w:rsidRDefault="00DB2A90" w:rsidP="00EF5CB5">
            <w:pPr>
              <w:adjustRightInd w:val="0"/>
              <w:spacing w:after="0" w:line="240" w:lineRule="auto"/>
              <w:jc w:val="center"/>
              <w:rPr>
                <w:lang w:val="en-US" w:eastAsia="zh-CN"/>
              </w:rPr>
            </w:pPr>
          </w:p>
        </w:tc>
        <w:tc>
          <w:tcPr>
            <w:tcW w:w="2835" w:type="dxa"/>
            <w:tcBorders>
              <w:top w:val="nil"/>
              <w:left w:val="nil"/>
              <w:bottom w:val="nil"/>
              <w:right w:val="nil"/>
            </w:tcBorders>
            <w:vAlign w:val="center"/>
          </w:tcPr>
          <w:p w14:paraId="70F9F9B2"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NaCl concentrations (g/L)</w:t>
            </w:r>
          </w:p>
        </w:tc>
        <w:tc>
          <w:tcPr>
            <w:tcW w:w="794" w:type="dxa"/>
            <w:tcBorders>
              <w:top w:val="nil"/>
              <w:left w:val="nil"/>
              <w:bottom w:val="nil"/>
              <w:right w:val="nil"/>
            </w:tcBorders>
            <w:vAlign w:val="center"/>
          </w:tcPr>
          <w:p w14:paraId="40ED27C9"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w:t>
            </w:r>
          </w:p>
        </w:tc>
        <w:tc>
          <w:tcPr>
            <w:tcW w:w="794" w:type="dxa"/>
            <w:tcBorders>
              <w:top w:val="nil"/>
              <w:left w:val="nil"/>
              <w:bottom w:val="nil"/>
              <w:right w:val="nil"/>
            </w:tcBorders>
            <w:vAlign w:val="center"/>
          </w:tcPr>
          <w:p w14:paraId="651C2940"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w:t>
            </w:r>
          </w:p>
        </w:tc>
        <w:tc>
          <w:tcPr>
            <w:tcW w:w="794" w:type="dxa"/>
            <w:tcBorders>
              <w:top w:val="nil"/>
              <w:left w:val="nil"/>
              <w:bottom w:val="nil"/>
              <w:right w:val="nil"/>
            </w:tcBorders>
            <w:vAlign w:val="center"/>
          </w:tcPr>
          <w:p w14:paraId="04677749"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w:t>
            </w:r>
          </w:p>
        </w:tc>
        <w:tc>
          <w:tcPr>
            <w:tcW w:w="794" w:type="dxa"/>
            <w:tcBorders>
              <w:top w:val="nil"/>
              <w:left w:val="nil"/>
              <w:bottom w:val="nil"/>
              <w:right w:val="nil"/>
            </w:tcBorders>
            <w:vAlign w:val="center"/>
          </w:tcPr>
          <w:p w14:paraId="1057E8BD"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w:t>
            </w:r>
          </w:p>
        </w:tc>
        <w:tc>
          <w:tcPr>
            <w:tcW w:w="794" w:type="dxa"/>
            <w:tcBorders>
              <w:top w:val="nil"/>
              <w:left w:val="nil"/>
              <w:bottom w:val="nil"/>
              <w:right w:val="nil"/>
            </w:tcBorders>
            <w:vAlign w:val="center"/>
          </w:tcPr>
          <w:p w14:paraId="17885D80"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w:t>
            </w:r>
          </w:p>
        </w:tc>
        <w:tc>
          <w:tcPr>
            <w:tcW w:w="794" w:type="dxa"/>
            <w:tcBorders>
              <w:top w:val="nil"/>
              <w:left w:val="nil"/>
              <w:bottom w:val="nil"/>
              <w:right w:val="nil"/>
            </w:tcBorders>
            <w:vAlign w:val="center"/>
          </w:tcPr>
          <w:p w14:paraId="6577ABDF"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w:t>
            </w:r>
          </w:p>
        </w:tc>
        <w:tc>
          <w:tcPr>
            <w:tcW w:w="794" w:type="dxa"/>
            <w:tcBorders>
              <w:top w:val="nil"/>
              <w:left w:val="nil"/>
              <w:bottom w:val="nil"/>
              <w:right w:val="nil"/>
            </w:tcBorders>
            <w:vAlign w:val="center"/>
          </w:tcPr>
          <w:p w14:paraId="3B0988F1"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w:t>
            </w:r>
          </w:p>
        </w:tc>
      </w:tr>
      <w:tr w:rsidR="00DB2A90" w:rsidRPr="00DB2A90" w14:paraId="7E01CBE7" w14:textId="77777777" w:rsidTr="00EF5CB5">
        <w:trPr>
          <w:trHeight w:val="283"/>
        </w:trPr>
        <w:tc>
          <w:tcPr>
            <w:tcW w:w="736" w:type="dxa"/>
            <w:vMerge/>
            <w:tcBorders>
              <w:top w:val="nil"/>
              <w:left w:val="nil"/>
              <w:bottom w:val="single" w:sz="12" w:space="0" w:color="auto"/>
              <w:right w:val="nil"/>
            </w:tcBorders>
            <w:vAlign w:val="center"/>
          </w:tcPr>
          <w:p w14:paraId="1AB8A4EB" w14:textId="77777777" w:rsidR="00DB2A90" w:rsidRPr="00DB2A90" w:rsidRDefault="00DB2A90" w:rsidP="00EF5CB5">
            <w:pPr>
              <w:adjustRightInd w:val="0"/>
              <w:spacing w:after="0" w:line="240" w:lineRule="auto"/>
              <w:jc w:val="center"/>
              <w:rPr>
                <w:lang w:val="en-US" w:eastAsia="zh-CN"/>
              </w:rPr>
            </w:pPr>
          </w:p>
        </w:tc>
        <w:tc>
          <w:tcPr>
            <w:tcW w:w="2835" w:type="dxa"/>
            <w:tcBorders>
              <w:top w:val="nil"/>
              <w:left w:val="nil"/>
              <w:bottom w:val="single" w:sz="12" w:space="0" w:color="auto"/>
              <w:right w:val="nil"/>
            </w:tcBorders>
            <w:vAlign w:val="center"/>
          </w:tcPr>
          <w:p w14:paraId="389B933A"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color w:val="000000"/>
                <w:lang w:val="en-US" w:eastAsia="zh-CN" w:bidi="ar"/>
              </w:rPr>
              <w:t>HCOOH</w:t>
            </w:r>
            <w:r w:rsidRPr="00DB2A90">
              <w:rPr>
                <w:rFonts w:cs="等线" w:hint="eastAsia"/>
                <w:color w:val="000000"/>
                <w:lang w:val="en-US" w:eastAsia="zh-CN" w:bidi="ar"/>
              </w:rPr>
              <w:t xml:space="preserve"> (mL)</w:t>
            </w:r>
          </w:p>
        </w:tc>
        <w:tc>
          <w:tcPr>
            <w:tcW w:w="794" w:type="dxa"/>
            <w:tcBorders>
              <w:top w:val="nil"/>
              <w:left w:val="nil"/>
              <w:bottom w:val="single" w:sz="12" w:space="0" w:color="auto"/>
              <w:right w:val="nil"/>
            </w:tcBorders>
            <w:vAlign w:val="center"/>
          </w:tcPr>
          <w:p w14:paraId="436BF954"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0.2</w:t>
            </w:r>
          </w:p>
        </w:tc>
        <w:tc>
          <w:tcPr>
            <w:tcW w:w="794" w:type="dxa"/>
            <w:tcBorders>
              <w:top w:val="nil"/>
              <w:left w:val="nil"/>
              <w:bottom w:val="single" w:sz="12" w:space="0" w:color="auto"/>
              <w:right w:val="nil"/>
            </w:tcBorders>
            <w:vAlign w:val="center"/>
          </w:tcPr>
          <w:p w14:paraId="2048DC84"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0.5</w:t>
            </w:r>
          </w:p>
        </w:tc>
        <w:tc>
          <w:tcPr>
            <w:tcW w:w="794" w:type="dxa"/>
            <w:tcBorders>
              <w:top w:val="nil"/>
              <w:left w:val="nil"/>
              <w:bottom w:val="single" w:sz="12" w:space="0" w:color="auto"/>
              <w:right w:val="nil"/>
            </w:tcBorders>
            <w:vAlign w:val="center"/>
          </w:tcPr>
          <w:p w14:paraId="264074FE"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0.8</w:t>
            </w:r>
          </w:p>
        </w:tc>
        <w:tc>
          <w:tcPr>
            <w:tcW w:w="794" w:type="dxa"/>
            <w:tcBorders>
              <w:top w:val="nil"/>
              <w:left w:val="nil"/>
              <w:bottom w:val="single" w:sz="12" w:space="0" w:color="auto"/>
              <w:right w:val="nil"/>
            </w:tcBorders>
            <w:vAlign w:val="center"/>
          </w:tcPr>
          <w:p w14:paraId="11D5013A"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1</w:t>
            </w:r>
          </w:p>
        </w:tc>
        <w:tc>
          <w:tcPr>
            <w:tcW w:w="794" w:type="dxa"/>
            <w:tcBorders>
              <w:top w:val="nil"/>
              <w:left w:val="nil"/>
              <w:bottom w:val="single" w:sz="12" w:space="0" w:color="auto"/>
              <w:right w:val="nil"/>
            </w:tcBorders>
            <w:vAlign w:val="center"/>
          </w:tcPr>
          <w:p w14:paraId="339CD674"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1.5</w:t>
            </w:r>
          </w:p>
        </w:tc>
        <w:tc>
          <w:tcPr>
            <w:tcW w:w="794" w:type="dxa"/>
            <w:tcBorders>
              <w:top w:val="nil"/>
              <w:left w:val="nil"/>
              <w:bottom w:val="single" w:sz="12" w:space="0" w:color="auto"/>
              <w:right w:val="nil"/>
            </w:tcBorders>
            <w:vAlign w:val="center"/>
          </w:tcPr>
          <w:p w14:paraId="22DBE574"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2</w:t>
            </w:r>
          </w:p>
        </w:tc>
        <w:tc>
          <w:tcPr>
            <w:tcW w:w="794" w:type="dxa"/>
            <w:tcBorders>
              <w:top w:val="nil"/>
              <w:left w:val="nil"/>
              <w:bottom w:val="single" w:sz="12" w:space="0" w:color="auto"/>
              <w:right w:val="nil"/>
            </w:tcBorders>
            <w:vAlign w:val="center"/>
          </w:tcPr>
          <w:p w14:paraId="68FE474A" w14:textId="77777777" w:rsidR="00DB2A90" w:rsidRPr="00DB2A90" w:rsidRDefault="00DB2A90" w:rsidP="00EF5CB5">
            <w:pPr>
              <w:adjustRightInd w:val="0"/>
              <w:spacing w:after="0" w:line="240" w:lineRule="auto"/>
              <w:jc w:val="center"/>
              <w:textAlignment w:val="center"/>
              <w:rPr>
                <w:lang w:val="en-US" w:eastAsia="zh-CN"/>
              </w:rPr>
            </w:pPr>
            <w:r w:rsidRPr="00DB2A90">
              <w:rPr>
                <w:rFonts w:cs="等线" w:hint="eastAsia"/>
                <w:color w:val="000000"/>
                <w:lang w:val="en-US" w:eastAsia="zh-CN" w:bidi="ar"/>
              </w:rPr>
              <w:t>2.5</w:t>
            </w:r>
          </w:p>
        </w:tc>
      </w:tr>
    </w:tbl>
    <w:p w14:paraId="25F85DF2" w14:textId="77777777" w:rsidR="00DB2A90" w:rsidRPr="00DB2A90" w:rsidRDefault="00DB2A90" w:rsidP="00DB2A90">
      <w:pPr>
        <w:adjustRightInd w:val="0"/>
        <w:snapToGrid w:val="0"/>
        <w:spacing w:after="0" w:line="240" w:lineRule="auto"/>
        <w:jc w:val="both"/>
        <w:outlineLvl w:val="1"/>
        <w:rPr>
          <w:rFonts w:ascii="Times New Roman" w:eastAsia="宋体" w:hAnsi="Times New Roman" w:cs="Times New Roman"/>
          <w:b/>
          <w:bCs/>
          <w:i/>
          <w:iCs/>
          <w:kern w:val="2"/>
          <w:lang w:val="en-US" w:eastAsia="zh-CN"/>
        </w:rPr>
      </w:pPr>
      <w:r w:rsidRPr="00DB2A90">
        <w:rPr>
          <w:rFonts w:ascii="Times New Roman" w:eastAsia="宋体" w:hAnsi="Times New Roman" w:cs="Times New Roman" w:hint="eastAsia"/>
          <w:b/>
          <w:bCs/>
          <w:i/>
          <w:iCs/>
          <w:kern w:val="2"/>
          <w:lang w:val="en-US" w:eastAsia="zh-CN"/>
        </w:rPr>
        <w:t>2.3. Description of the apparatus</w:t>
      </w:r>
    </w:p>
    <w:p w14:paraId="4438DEA9" w14:textId="77777777"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hint="eastAsia"/>
          <w:kern w:val="2"/>
          <w:lang w:val="en-US" w:eastAsia="zh-CN"/>
        </w:rPr>
        <w:t xml:space="preserve">The schematic diagram for the determination of </w:t>
      </w:r>
      <w:proofErr w:type="gramStart"/>
      <w:r w:rsidRPr="00DB2A90">
        <w:rPr>
          <w:rFonts w:ascii="Times New Roman" w:eastAsia="宋体" w:hAnsi="Times New Roman" w:cs="Times New Roman" w:hint="eastAsia"/>
          <w:kern w:val="2"/>
          <w:lang w:val="en-US" w:eastAsia="zh-CN"/>
        </w:rPr>
        <w:t>Cr(</w:t>
      </w:r>
      <w:proofErr w:type="gramEnd"/>
      <w:r w:rsidRPr="00DB2A90">
        <w:rPr>
          <w:rFonts w:ascii="Times New Roman" w:eastAsia="宋体" w:hAnsi="Times New Roman" w:cs="Times New Roman" w:hint="eastAsia"/>
          <w:kern w:val="2"/>
          <w:lang w:val="en-US" w:eastAsia="zh-CN"/>
        </w:rPr>
        <w:t>III) is depicted in Fig. 1-A. The schematic diagram of the test set is shown in Fig. 1-B, and the specific structure and function can be found in our published content. Briefly, the set consists of an analytical control module, a detection module and a pumping module</w:t>
      </w:r>
      <w:r w:rsidRPr="00DB2A90">
        <w:rPr>
          <w:rFonts w:ascii="Times New Roman" w:eastAsia="宋体" w:hAnsi="Times New Roman" w:cs="Times New Roman"/>
          <w:kern w:val="2"/>
          <w:lang w:val="en-US" w:eastAsia="zh-CN"/>
        </w:rPr>
        <w:fldChar w:fldCharType="begin">
          <w:fldData xml:space="preserve">PEVuZE5vdGU+PENpdGU+PEF1dGhvcj5GYW5nPC9BdXRob3I+PFllYXI+MjAyMjwvWWVhcj48UmVj
TnVtPjM2PC9SZWNOdW0+PERpc3BsYXlUZXh0PjxzdHlsZSBmYWNlPSJzdXBlcnNjcmlwdCI+WzI1
LDI2XTwvc3R5bGU+PC9EaXNwbGF5VGV4dD48cmVjb3JkPjxyZWMtbnVtYmVyPjM2PC9yZWMtbnVt
YmVyPjxmb3JlaWduLWtleXM+PGtleSBhcHA9IkVOIiBkYi1pZD0iNTBlZmVldnQxejV0em5lYWU1
MDVlMnNlcnR2dGVhd2F3d3BwIiB0aW1lc3RhbXA9IjE2OTQwMDUxNzEiPjM2PC9rZXk+PC9mb3Jl
aWduLWtleXM+PHJlZi10eXBlIG5hbWU9IkpvdXJuYWwgQXJ0aWNsZSI+MTc8L3JlZi10eXBlPjxj
b250cmlidXRvcnM+PGF1dGhvcnM+PGF1dGhvcj5GYW5nLCBULiBZLjwvYXV0aG9yPjxhdXRob3I+
Qm8sIEcuIFkuPC9hdXRob3I+PGF1dGhvcj5NYSwgSi48L2F1dGhvcj48L2F1dGhvcnM+PC9jb250
cmlidXRvcnM+PGF1dGgtYWRkcmVzcz5bRmFuZywgVGVuZ3l1ZTsgQm8sIEd1YW5neW9uZzsgTWEs
IEppYW5dIFhpYW1lbiBVbml2LCBDb2xsIEVudmlyb25tICZhbXA7IEVjb2wsIFN0YXRlIEtleSBM
YWIgTWFyaW5lIEVudmlyb25tIFNjaSwgTmF0bCBPYnNlcnZhdCAmYW1wOyBSZXMgU3RuIFRhaXdh
biBTdHJhaXQgTWFyaW5lIEVjb3N5LCBYaWFtZW4gMzYxMTAyLCBQZW9wbGVzIFIgQ2hpbmEuJiN4
RDtNYSwgSiAo6YCa6K6v5L2c6ICFKe+8jFhpYW1lbiBVbml2LCBDb2xsIEVudmlyb25tICZhbXA7
IEVjb2wsIFN0YXRlIEtleSBMYWIgTWFyaW5lIEVudmlyb25tIFNjaSwgTmF0bCBPYnNlcnZhdCAm
YW1wOyBSZXMgU3RuIFRhaXdhbiBTdHJhaXQgTWFyaW5lIEVjb3N5LCBYaWFtZW4gMzYxMTAyLCBQ
ZW9wbGVzIFIgQ2hpbmEuJiN4RDtqbWFAeG11LmVkdS5jbjwvYXV0aC1hZGRyZXNzPjx0aXRsZXM+
PHRpdGxlPkFuIGF1dG9tYXRlZCBhbmFseXplciBmb3IgdGhlIHNpbXVsdGFuZW91cyBkZXRlcm1p
bmF0aW9uIG9mIHNpbGljYXRlIGFuZCBwaG9zcGhhdGUgaW4gc2Vhd2F0ZXI8L3RpdGxlPjxzZWNv
bmRhcnktdGl0bGU+VGFsYW50YTwvc2Vjb25kYXJ5LXRpdGxlPjxhbHQtdGl0bGU+VGFsYW50YTwv
YWx0LXRpdGxlPjwvdGl0bGVzPjxwZXJpb2RpY2FsPjxmdWxsLXRpdGxlPlRhbGFudGE8L2Z1bGwt
dGl0bGU+PC9wZXJpb2RpY2FsPjxhbHQtcGVyaW9kaWNhbD48ZnVsbC10aXRsZT5UYWxhbnRhPC9m
dWxsLXRpdGxlPjwvYWx0LXBlcmlvZGljYWw+PHBhZ2VzPjc8L3BhZ2VzPjx2b2x1bWU+MjQ4PC92
b2x1bWU+PGtleXdvcmRzPjxrZXl3b3JkPlNpbGljYXRlPC9rZXl3b3JkPjxrZXl3b3JkPlBob3Nw
aGF0ZTwva2V5d29yZD48a2V5d29yZD5TZWF3YXRlcjwva2V5d29yZD48a2V5d29yZD5GbG93IGFu
YWx5c2lzPC9rZXl3b3JkPjxrZXl3b3JkPkJpb2dlb2NoZW1pc3RyeTwva2V5d29yZD48a2V5d29y
ZD5pb24tZXhjbHVzaW9uIGNocm9tYXRvZ3JhcGh5PC9rZXl3b3JkPjxrZXl3b3JkPmZsb3ctaW5q
ZWN0aW9uIGFuYWx5c2lzPC9rZXl3b3JkPjxrZXl3b3JkPm5hdHVyYWwtd2F0ZXJzPC9rZXl3b3Jk
PjxrZXl3b3JkPnNwZWN0cm9waG90b21ldHJpYyBkZXRlcm1pbmF0aW9uPC9rZXl3b3JkPjxrZXl3
b3JkPmRpc3NvbHZlZCBzaWxpY2E8L2tleXdvcmQ+PGtleXdvcmQ+bmFub21vbGFyPC9rZXl3b3Jk
PjxrZXl3b3JkPm9ydGhvcGhvc3BoYXRlPC9rZXl3b3JkPjxrZXl3b3JkPmludGVyZmVyZW5jZTwv
a2V5d29yZD48a2V5d29yZD5vcHRpbWl6YXRpb248L2tleXdvcmQ+PGtleXdvcmQ+YW1tb25pdW08
L2tleXdvcmQ+PGtleXdvcmQ+Q2hlbWlzdHJ5PC9rZXl3b3JkPjwva2V5d29yZHM+PGRhdGVzPjx5
ZWFyPjIwMjI8L3llYXI+PHB1Yi1kYXRlcz48ZGF0ZT5PY3Q8L2RhdGU+PC9wdWItZGF0ZXM+PC9k
YXRlcz48aXNibj4wMDM5LTkxNDA8L2lzYm4+PGFjY2Vzc2lvbi1udW0+V09TOjAwMDgwODQ4NDkw
MDAwNTwvYWNjZXNzaW9uLW51bT48d29yay10eXBlPkFydGljbGU8L3dvcmstdHlwZT48dXJscz48
cmVsYXRlZC11cmxzPjx1cmw+Jmx0O0dvIHRvIElTSSZndDs6Ly9XT1M6MDAwODA4NDg0OTAwMDA1
PC91cmw+PC9yZWxhdGVkLXVybHM+PC91cmxzPjxjdXN0b203PjEyMzYyOTwvY3VzdG9tNz48ZWxl
Y3Ryb25pYy1yZXNvdXJjZS1udW0+MTAuMTAxNi9qLnRhbGFudGEuMjAyMi4xMjM2Mjk8L2VsZWN0
cm9uaWMtcmVzb3VyY2UtbnVtPjxsYW5ndWFnZT5FbmdsaXNoPC9sYW5ndWFnZT48L3JlY29yZD48
L0NpdGU+PENpdGU+PEF1dGhvcj5EZW5nPC9BdXRob3I+PFllYXI+MjAyMDwvWWVhcj48UmVjTnVt
PjM3PC9SZWNOdW0+PHJlY29yZD48cmVjLW51bWJlcj4zNzwvcmVjLW51bWJlcj48Zm9yZWlnbi1r
ZXlzPjxrZXkgYXBwPSJFTiIgZGItaWQ9IjUwZWZlZXZ0MXo1dHpuZWFlNTA1ZTJzZXJ0dnRlYXdh
d3dwcCIgdGltZXN0YW1wPSIxNjk0MDA1MjA5Ij4zNzwva2V5PjwvZm9yZWlnbi1rZXlzPjxyZWYt
dHlwZSBuYW1lPSJKb3VybmFsIEFydGljbGUiPjE3PC9yZWYtdHlwZT48Y29udHJpYnV0b3JzPjxh
dXRob3JzPjxhdXRob3I+RGVuZywgWS48L2F1dGhvcj48YXV0aG9yPkxpLCBQLiBDLjwvYXV0aG9y
PjxhdXRob3I+RmFuZywgVC4gWS48L2F1dGhvcj48YXV0aG9yPkppYW5nLCBZLiBZLjwvYXV0aG9y
PjxhdXRob3I+Q2hlbiwgSi4gWC48L2F1dGhvcj48YXV0aG9yPkNoZW4sIE4uIFcuPC9hdXRob3I+
PGF1dGhvcj5ZdWFuLCBELiBYLjwvYXV0aG9yPjxhdXRob3I+TWEsIEouPC9hdXRob3I+PC9hdXRo
b3JzPjwvY29udHJpYnV0b3JzPjx0aXRsZXM+PHRpdGxlPkF1dG9tYXRlZCBEZXRlcm1pbmF0aW9u
IG9mIERpc3NvbHZlZCBSZWFjdGl2ZSBQaG9zcGhvcnVzIGF0IE5hbm9tb2xhciB0byBNaWNyb21v
bGFyIExldmVscyBpbiBOYXR1cmFsIFdhdGVycyBVc2luZyBhIFBvcnRhYmxlIEZsb3cgQW5hbHl6
ZXI8L3RpdGxlPjxzZWNvbmRhcnktdGl0bGU+QW5hbHl0aWNhbCBDaGVtaXN0cnk8L3NlY29uZGFy
eS10aXRsZT48L3RpdGxlcz48cGVyaW9kaWNhbD48ZnVsbC10aXRsZT5BbmFseXRpY2FsIENoZW1p
c3RyeTwvZnVsbC10aXRsZT48L3BlcmlvZGljYWw+PHBhZ2VzPjQzNzktNDM4NjwvcGFnZXM+PHZv
bHVtZT45Mjwvdm9sdW1lPjxudW1iZXI+NjwvbnVtYmVyPjxkYXRlcz48eWVhcj4yMDIwPC95ZWFy
PjxwdWItZGF0ZXM+PGRhdGU+TWFyPC9kYXRlPjwvcHViLWRhdGVzPjwvZGF0ZXM+PGlzYm4+MDAw
My0yNzAwPC9pc2JuPjxhY2Nlc3Npb24tbnVtPldPUzowMDA1MjY1NjM5MDAwMjk8L2FjY2Vzc2lv
bi1udW0+PHVybHM+PHJlbGF0ZWQtdXJscz48dXJsPiZsdDtHbyB0byBJU0kmZ3Q7Oi8vV09TOjAw
MDUyNjU2MzkwMDAyOTwvdXJsPjwvcmVsYXRlZC11cmxzPjwvdXJscz48ZWxlY3Ryb25pYy1yZXNv
dXJjZS1udW0+MTAuMTAyMS9hY3MuYW5hbGNoZW0uOWIwNTI1MjwvZWxlY3Ryb25pYy1yZXNvdXJj
ZS1udW0+PC9yZWNvcmQ+PC9DaXRlPjwvRW5kTm90ZT5=
</w:fldData>
        </w:fldChar>
      </w:r>
      <w:r w:rsidRPr="00DB2A90">
        <w:rPr>
          <w:rFonts w:ascii="Times New Roman" w:eastAsia="宋体" w:hAnsi="Times New Roman" w:cs="Times New Roman"/>
          <w:kern w:val="2"/>
          <w:lang w:val="en-US" w:eastAsia="zh-CN"/>
        </w:rPr>
        <w:instrText xml:space="preserve"> ADDIN EN.CITE </w:instrText>
      </w:r>
      <w:r w:rsidRPr="00DB2A90">
        <w:rPr>
          <w:rFonts w:ascii="Times New Roman" w:eastAsia="宋体" w:hAnsi="Times New Roman" w:cs="Times New Roman"/>
          <w:kern w:val="2"/>
          <w:lang w:val="en-US" w:eastAsia="zh-CN"/>
        </w:rPr>
        <w:fldChar w:fldCharType="begin">
          <w:fldData xml:space="preserve">PEVuZE5vdGU+PENpdGU+PEF1dGhvcj5GYW5nPC9BdXRob3I+PFllYXI+MjAyMjwvWWVhcj48UmVj
TnVtPjM2PC9SZWNOdW0+PERpc3BsYXlUZXh0PjxzdHlsZSBmYWNlPSJzdXBlcnNjcmlwdCI+WzI1
LDI2XTwvc3R5bGU+PC9EaXNwbGF5VGV4dD48cmVjb3JkPjxyZWMtbnVtYmVyPjM2PC9yZWMtbnVt
YmVyPjxmb3JlaWduLWtleXM+PGtleSBhcHA9IkVOIiBkYi1pZD0iNTBlZmVldnQxejV0em5lYWU1
MDVlMnNlcnR2dGVhd2F3d3BwIiB0aW1lc3RhbXA9IjE2OTQwMDUxNzEiPjM2PC9rZXk+PC9mb3Jl
aWduLWtleXM+PHJlZi10eXBlIG5hbWU9IkpvdXJuYWwgQXJ0aWNsZSI+MTc8L3JlZi10eXBlPjxj
b250cmlidXRvcnM+PGF1dGhvcnM+PGF1dGhvcj5GYW5nLCBULiBZLjwvYXV0aG9yPjxhdXRob3I+
Qm8sIEcuIFkuPC9hdXRob3I+PGF1dGhvcj5NYSwgSi48L2F1dGhvcj48L2F1dGhvcnM+PC9jb250
cmlidXRvcnM+PGF1dGgtYWRkcmVzcz5bRmFuZywgVGVuZ3l1ZTsgQm8sIEd1YW5neW9uZzsgTWEs
IEppYW5dIFhpYW1lbiBVbml2LCBDb2xsIEVudmlyb25tICZhbXA7IEVjb2wsIFN0YXRlIEtleSBM
YWIgTWFyaW5lIEVudmlyb25tIFNjaSwgTmF0bCBPYnNlcnZhdCAmYW1wOyBSZXMgU3RuIFRhaXdh
biBTdHJhaXQgTWFyaW5lIEVjb3N5LCBYaWFtZW4gMzYxMTAyLCBQZW9wbGVzIFIgQ2hpbmEuJiN4
RDtNYSwgSiAo6YCa6K6v5L2c6ICFKe+8jFhpYW1lbiBVbml2LCBDb2xsIEVudmlyb25tICZhbXA7
IEVjb2wsIFN0YXRlIEtleSBMYWIgTWFyaW5lIEVudmlyb25tIFNjaSwgTmF0bCBPYnNlcnZhdCAm
YW1wOyBSZXMgU3RuIFRhaXdhbiBTdHJhaXQgTWFyaW5lIEVjb3N5LCBYaWFtZW4gMzYxMTAyLCBQ
ZW9wbGVzIFIgQ2hpbmEuJiN4RDtqbWFAeG11LmVkdS5jbjwvYXV0aC1hZGRyZXNzPjx0aXRsZXM+
PHRpdGxlPkFuIGF1dG9tYXRlZCBhbmFseXplciBmb3IgdGhlIHNpbXVsdGFuZW91cyBkZXRlcm1p
bmF0aW9uIG9mIHNpbGljYXRlIGFuZCBwaG9zcGhhdGUgaW4gc2Vhd2F0ZXI8L3RpdGxlPjxzZWNv
bmRhcnktdGl0bGU+VGFsYW50YTwvc2Vjb25kYXJ5LXRpdGxlPjxhbHQtdGl0bGU+VGFsYW50YTwv
YWx0LXRpdGxlPjwvdGl0bGVzPjxwZXJpb2RpY2FsPjxmdWxsLXRpdGxlPlRhbGFudGE8L2Z1bGwt
dGl0bGU+PC9wZXJpb2RpY2FsPjxhbHQtcGVyaW9kaWNhbD48ZnVsbC10aXRsZT5UYWxhbnRhPC9m
dWxsLXRpdGxlPjwvYWx0LXBlcmlvZGljYWw+PHBhZ2VzPjc8L3BhZ2VzPjx2b2x1bWU+MjQ4PC92
b2x1bWU+PGtleXdvcmRzPjxrZXl3b3JkPlNpbGljYXRlPC9rZXl3b3JkPjxrZXl3b3JkPlBob3Nw
aGF0ZTwva2V5d29yZD48a2V5d29yZD5TZWF3YXRlcjwva2V5d29yZD48a2V5d29yZD5GbG93IGFu
YWx5c2lzPC9rZXl3b3JkPjxrZXl3b3JkPkJpb2dlb2NoZW1pc3RyeTwva2V5d29yZD48a2V5d29y
ZD5pb24tZXhjbHVzaW9uIGNocm9tYXRvZ3JhcGh5PC9rZXl3b3JkPjxrZXl3b3JkPmZsb3ctaW5q
ZWN0aW9uIGFuYWx5c2lzPC9rZXl3b3JkPjxrZXl3b3JkPm5hdHVyYWwtd2F0ZXJzPC9rZXl3b3Jk
PjxrZXl3b3JkPnNwZWN0cm9waG90b21ldHJpYyBkZXRlcm1pbmF0aW9uPC9rZXl3b3JkPjxrZXl3
b3JkPmRpc3NvbHZlZCBzaWxpY2E8L2tleXdvcmQ+PGtleXdvcmQ+bmFub21vbGFyPC9rZXl3b3Jk
PjxrZXl3b3JkPm9ydGhvcGhvc3BoYXRlPC9rZXl3b3JkPjxrZXl3b3JkPmludGVyZmVyZW5jZTwv
a2V5d29yZD48a2V5d29yZD5vcHRpbWl6YXRpb248L2tleXdvcmQ+PGtleXdvcmQ+YW1tb25pdW08
L2tleXdvcmQ+PGtleXdvcmQ+Q2hlbWlzdHJ5PC9rZXl3b3JkPjwva2V5d29yZHM+PGRhdGVzPjx5
ZWFyPjIwMjI8L3llYXI+PHB1Yi1kYXRlcz48ZGF0ZT5PY3Q8L2RhdGU+PC9wdWItZGF0ZXM+PC9k
YXRlcz48aXNibj4wMDM5LTkxNDA8L2lzYm4+PGFjY2Vzc2lvbi1udW0+V09TOjAwMDgwODQ4NDkw
MDAwNTwvYWNjZXNzaW9uLW51bT48d29yay10eXBlPkFydGljbGU8L3dvcmstdHlwZT48dXJscz48
cmVsYXRlZC11cmxzPjx1cmw+Jmx0O0dvIHRvIElTSSZndDs6Ly9XT1M6MDAwODA4NDg0OTAwMDA1
PC91cmw+PC9yZWxhdGVkLXVybHM+PC91cmxzPjxjdXN0b203PjEyMzYyOTwvY3VzdG9tNz48ZWxl
Y3Ryb25pYy1yZXNvdXJjZS1udW0+MTAuMTAxNi9qLnRhbGFudGEuMjAyMi4xMjM2Mjk8L2VsZWN0
cm9uaWMtcmVzb3VyY2UtbnVtPjxsYW5ndWFnZT5FbmdsaXNoPC9sYW5ndWFnZT48L3JlY29yZD48
L0NpdGU+PENpdGU+PEF1dGhvcj5EZW5nPC9BdXRob3I+PFllYXI+MjAyMDwvWWVhcj48UmVjTnVt
PjM3PC9SZWNOdW0+PHJlY29yZD48cmVjLW51bWJlcj4zNzwvcmVjLW51bWJlcj48Zm9yZWlnbi1r
ZXlzPjxrZXkgYXBwPSJFTiIgZGItaWQ9IjUwZWZlZXZ0MXo1dHpuZWFlNTA1ZTJzZXJ0dnRlYXdh
d3dwcCIgdGltZXN0YW1wPSIxNjk0MDA1MjA5Ij4zNzwva2V5PjwvZm9yZWlnbi1rZXlzPjxyZWYt
dHlwZSBuYW1lPSJKb3VybmFsIEFydGljbGUiPjE3PC9yZWYtdHlwZT48Y29udHJpYnV0b3JzPjxh
dXRob3JzPjxhdXRob3I+RGVuZywgWS48L2F1dGhvcj48YXV0aG9yPkxpLCBQLiBDLjwvYXV0aG9y
PjxhdXRob3I+RmFuZywgVC4gWS48L2F1dGhvcj48YXV0aG9yPkppYW5nLCBZLiBZLjwvYXV0aG9y
PjxhdXRob3I+Q2hlbiwgSi4gWC48L2F1dGhvcj48YXV0aG9yPkNoZW4sIE4uIFcuPC9hdXRob3I+
PGF1dGhvcj5ZdWFuLCBELiBYLjwvYXV0aG9yPjxhdXRob3I+TWEsIEouPC9hdXRob3I+PC9hdXRo
b3JzPjwvY29udHJpYnV0b3JzPjx0aXRsZXM+PHRpdGxlPkF1dG9tYXRlZCBEZXRlcm1pbmF0aW9u
IG9mIERpc3NvbHZlZCBSZWFjdGl2ZSBQaG9zcGhvcnVzIGF0IE5hbm9tb2xhciB0byBNaWNyb21v
bGFyIExldmVscyBpbiBOYXR1cmFsIFdhdGVycyBVc2luZyBhIFBvcnRhYmxlIEZsb3cgQW5hbHl6
ZXI8L3RpdGxlPjxzZWNvbmRhcnktdGl0bGU+QW5hbHl0aWNhbCBDaGVtaXN0cnk8L3NlY29uZGFy
eS10aXRsZT48L3RpdGxlcz48cGVyaW9kaWNhbD48ZnVsbC10aXRsZT5BbmFseXRpY2FsIENoZW1p
c3RyeTwvZnVsbC10aXRsZT48L3BlcmlvZGljYWw+PHBhZ2VzPjQzNzktNDM4NjwvcGFnZXM+PHZv
bHVtZT45Mjwvdm9sdW1lPjxudW1iZXI+NjwvbnVtYmVyPjxkYXRlcz48eWVhcj4yMDIwPC95ZWFy
PjxwdWItZGF0ZXM+PGRhdGU+TWFyPC9kYXRlPjwvcHViLWRhdGVzPjwvZGF0ZXM+PGlzYm4+MDAw
My0yNzAwPC9pc2JuPjxhY2Nlc3Npb24tbnVtPldPUzowMDA1MjY1NjM5MDAwMjk8L2FjY2Vzc2lv
bi1udW0+PHVybHM+PHJlbGF0ZWQtdXJscz48dXJsPiZsdDtHbyB0byBJU0kmZ3Q7Oi8vV09TOjAw
MDUyNjU2MzkwMDAyOTwvdXJsPjwvcmVsYXRlZC11cmxzPjwvdXJscz48ZWxlY3Ryb25pYy1yZXNv
dXJjZS1udW0+MTAuMTAyMS9hY3MuYW5hbGNoZW0uOWIwNTI1MjwvZWxlY3Ryb25pYy1yZXNvdXJj
ZS1udW0+PC9yZWNvcmQ+PC9DaXRlPjwvRW5kTm90ZT5=
</w:fldData>
        </w:fldChar>
      </w:r>
      <w:r w:rsidRPr="00DB2A90">
        <w:rPr>
          <w:rFonts w:ascii="Times New Roman" w:eastAsia="宋体" w:hAnsi="Times New Roman" w:cs="Times New Roman"/>
          <w:kern w:val="2"/>
          <w:lang w:val="en-US" w:eastAsia="zh-CN"/>
        </w:rPr>
        <w:instrText xml:space="preserve"> ADDIN EN.CITE.DATA </w:instrText>
      </w:r>
      <w:r w:rsidRPr="00DB2A90">
        <w:rPr>
          <w:rFonts w:ascii="Times New Roman" w:eastAsia="宋体" w:hAnsi="Times New Roman" w:cs="Times New Roman"/>
          <w:kern w:val="2"/>
          <w:lang w:val="en-US" w:eastAsia="zh-CN"/>
        </w:rPr>
      </w:r>
      <w:r w:rsidRPr="00DB2A90">
        <w:rPr>
          <w:rFonts w:ascii="Times New Roman" w:eastAsia="宋体" w:hAnsi="Times New Roman" w:cs="Times New Roman"/>
          <w:kern w:val="2"/>
          <w:lang w:val="en-US" w:eastAsia="zh-CN"/>
        </w:rPr>
        <w:fldChar w:fldCharType="end"/>
      </w:r>
      <w:r w:rsidRPr="00DB2A90">
        <w:rPr>
          <w:rFonts w:ascii="Times New Roman" w:eastAsia="宋体" w:hAnsi="Times New Roman" w:cs="Times New Roman"/>
          <w:kern w:val="2"/>
          <w:lang w:val="en-US" w:eastAsia="zh-CN"/>
        </w:rPr>
      </w:r>
      <w:r w:rsidRPr="00DB2A90">
        <w:rPr>
          <w:rFonts w:ascii="Times New Roman" w:eastAsia="宋体" w:hAnsi="Times New Roman" w:cs="Times New Roman"/>
          <w:kern w:val="2"/>
          <w:lang w:val="en-US" w:eastAsia="zh-CN"/>
        </w:rPr>
        <w:fldChar w:fldCharType="separate"/>
      </w:r>
      <w:r w:rsidRPr="00DB2A90">
        <w:rPr>
          <w:rFonts w:ascii="Times New Roman" w:eastAsia="宋体" w:hAnsi="Times New Roman" w:cs="Times New Roman"/>
          <w:noProof/>
          <w:kern w:val="2"/>
          <w:vertAlign w:val="superscript"/>
          <w:lang w:val="en-US" w:eastAsia="zh-CN"/>
        </w:rPr>
        <w:t>[25,26]</w:t>
      </w:r>
      <w:r w:rsidRPr="00DB2A90">
        <w:rPr>
          <w:rFonts w:ascii="Times New Roman" w:eastAsia="宋体" w:hAnsi="Times New Roman" w:cs="Times New Roman"/>
          <w:kern w:val="2"/>
          <w:lang w:val="en-US" w:eastAsia="zh-CN"/>
        </w:rPr>
        <w:fldChar w:fldCharType="end"/>
      </w:r>
      <w:r w:rsidRPr="00DB2A90">
        <w:rPr>
          <w:rFonts w:ascii="Times New Roman" w:eastAsia="宋体" w:hAnsi="Times New Roman" w:cs="Times New Roman" w:hint="eastAsia"/>
          <w:kern w:val="2"/>
          <w:lang w:val="en-US" w:eastAsia="zh-CN"/>
        </w:rPr>
        <w:t>. The Raspberry Pi 3b+ (</w:t>
      </w:r>
      <w:proofErr w:type="spellStart"/>
      <w:r w:rsidRPr="00DB2A90">
        <w:rPr>
          <w:rFonts w:ascii="Times New Roman" w:eastAsia="宋体" w:hAnsi="Times New Roman" w:cs="Times New Roman" w:hint="eastAsia"/>
          <w:kern w:val="2"/>
          <w:lang w:val="en-US" w:eastAsia="zh-CN"/>
        </w:rPr>
        <w:t>Yahboom</w:t>
      </w:r>
      <w:proofErr w:type="spellEnd"/>
      <w:r w:rsidRPr="00DB2A90">
        <w:rPr>
          <w:rFonts w:ascii="Times New Roman" w:eastAsia="宋体" w:hAnsi="Times New Roman" w:cs="Times New Roman" w:hint="eastAsia"/>
          <w:kern w:val="2"/>
          <w:lang w:val="en-US" w:eastAsia="zh-CN"/>
        </w:rPr>
        <w:t>, China) is used as the core of the analysis control module, and the external Raspberry Pi 3-way relay expansion board (</w:t>
      </w:r>
      <w:proofErr w:type="spellStart"/>
      <w:r w:rsidRPr="00DB2A90">
        <w:rPr>
          <w:rFonts w:ascii="Times New Roman" w:eastAsia="宋体" w:hAnsi="Times New Roman" w:cs="Times New Roman" w:hint="eastAsia"/>
          <w:kern w:val="2"/>
          <w:lang w:val="en-US" w:eastAsia="zh-CN"/>
        </w:rPr>
        <w:t>Junroc</w:t>
      </w:r>
      <w:proofErr w:type="spellEnd"/>
      <w:r w:rsidRPr="00DB2A90">
        <w:rPr>
          <w:rFonts w:ascii="Times New Roman" w:eastAsia="宋体" w:hAnsi="Times New Roman" w:cs="Times New Roman" w:hint="eastAsia"/>
          <w:kern w:val="2"/>
          <w:lang w:val="en-US" w:eastAsia="zh-CN"/>
        </w:rPr>
        <w:t xml:space="preserve">, China) is used to control the peristaltic pump (KCP-C-S04B, </w:t>
      </w:r>
      <w:proofErr w:type="spellStart"/>
      <w:r w:rsidRPr="00DB2A90">
        <w:rPr>
          <w:rFonts w:ascii="Times New Roman" w:eastAsia="宋体" w:hAnsi="Times New Roman" w:cs="Times New Roman" w:hint="eastAsia"/>
          <w:kern w:val="2"/>
          <w:lang w:val="en-US" w:eastAsia="zh-CN"/>
        </w:rPr>
        <w:t>Kamoer</w:t>
      </w:r>
      <w:proofErr w:type="spellEnd"/>
      <w:r w:rsidRPr="00DB2A90">
        <w:rPr>
          <w:rFonts w:ascii="Times New Roman" w:eastAsia="宋体" w:hAnsi="Times New Roman" w:cs="Times New Roman" w:hint="eastAsia"/>
          <w:kern w:val="2"/>
          <w:lang w:val="en-US" w:eastAsia="zh-CN"/>
        </w:rPr>
        <w:t xml:space="preserve">, China) in the pumping module to start and shut down, and to accomplish the pumping of samples and ultra-pure water for cleaning into the inlet of the check valve (2.5mm o.d.) at the inlet end. The detection module consists of a spectrophotometer (722s, </w:t>
      </w:r>
      <w:proofErr w:type="spellStart"/>
      <w:r w:rsidRPr="00DB2A90">
        <w:rPr>
          <w:rFonts w:ascii="Times New Roman" w:eastAsia="宋体" w:hAnsi="Times New Roman" w:cs="Times New Roman" w:hint="eastAsia"/>
          <w:kern w:val="2"/>
          <w:lang w:val="en-US" w:eastAsia="zh-CN"/>
        </w:rPr>
        <w:t>Yidian</w:t>
      </w:r>
      <w:proofErr w:type="spellEnd"/>
      <w:r w:rsidRPr="00DB2A90">
        <w:rPr>
          <w:rFonts w:ascii="Times New Roman" w:eastAsia="宋体" w:hAnsi="Times New Roman" w:cs="Times New Roman" w:hint="eastAsia"/>
          <w:kern w:val="2"/>
          <w:lang w:val="en-US" w:eastAsia="zh-CN"/>
        </w:rPr>
        <w:t xml:space="preserve"> Analytical, China) as the main device to modify the detector and transfer the absorbance data into the Raspberry Pi via a USB to serial data cable (DT-5003A, DTECH, China). In addition, the laboratory-made "top and bottom feed-through" cuvette (1 cm</w:t>
      </w:r>
      <w:r w:rsidRPr="00DB2A90">
        <w:rPr>
          <w:rFonts w:ascii="Times New Roman" w:eastAsia="宋体" w:hAnsi="Times New Roman" w:cs="Times New Roman" w:hint="eastAsia"/>
          <w:kern w:val="2"/>
          <w:lang w:val="en-US" w:eastAsia="zh-CN"/>
        </w:rPr>
        <w:t>×</w:t>
      </w:r>
      <w:r w:rsidRPr="00DB2A90">
        <w:rPr>
          <w:rFonts w:ascii="Times New Roman" w:eastAsia="宋体" w:hAnsi="Times New Roman" w:cs="Times New Roman" w:hint="eastAsia"/>
          <w:kern w:val="2"/>
          <w:lang w:val="en-US" w:eastAsia="zh-CN"/>
        </w:rPr>
        <w:t>1 cm</w:t>
      </w:r>
      <w:r w:rsidRPr="00DB2A90">
        <w:rPr>
          <w:rFonts w:ascii="Times New Roman" w:eastAsia="宋体" w:hAnsi="Times New Roman" w:cs="Times New Roman" w:hint="eastAsia"/>
          <w:kern w:val="2"/>
          <w:lang w:val="en-US" w:eastAsia="zh-CN"/>
        </w:rPr>
        <w:t>×</w:t>
      </w:r>
      <w:r w:rsidRPr="00DB2A90">
        <w:rPr>
          <w:rFonts w:ascii="Times New Roman" w:eastAsia="宋体" w:hAnsi="Times New Roman" w:cs="Times New Roman" w:hint="eastAsia"/>
          <w:kern w:val="2"/>
          <w:lang w:val="en-US" w:eastAsia="zh-CN"/>
        </w:rPr>
        <w:t xml:space="preserve">3 cm) was connected to the outlet of the tee fitting (2.5 mm o.d.) through silicone tubing (2 mm </w:t>
      </w:r>
      <w:proofErr w:type="spellStart"/>
      <w:r w:rsidRPr="00DB2A90">
        <w:rPr>
          <w:rFonts w:ascii="Times New Roman" w:eastAsia="宋体" w:hAnsi="Times New Roman" w:cs="Times New Roman" w:hint="eastAsia"/>
          <w:kern w:val="2"/>
          <w:lang w:val="en-US" w:eastAsia="zh-CN"/>
        </w:rPr>
        <w:t>i.d.</w:t>
      </w:r>
      <w:proofErr w:type="spellEnd"/>
      <w:r w:rsidRPr="00DB2A90">
        <w:rPr>
          <w:rFonts w:ascii="Times New Roman" w:eastAsia="宋体" w:hAnsi="Times New Roman" w:cs="Times New Roman" w:hint="eastAsia"/>
          <w:kern w:val="2"/>
          <w:lang w:val="en-US" w:eastAsia="zh-CN"/>
        </w:rPr>
        <w:t>), and the two inlet ends of the tee fitting (2.5 mm o.d.) were connected to the outlet of the check valve (2.5 mm o.d.). All components of the instrument were housed in a closed cabinet (30 cm</w:t>
      </w:r>
      <w:r w:rsidRPr="00DB2A90">
        <w:rPr>
          <w:rFonts w:ascii="Times New Roman" w:eastAsia="宋体" w:hAnsi="Times New Roman" w:cs="Times New Roman" w:hint="eastAsia"/>
          <w:kern w:val="2"/>
          <w:lang w:val="en-US" w:eastAsia="zh-CN"/>
        </w:rPr>
        <w:t>×</w:t>
      </w:r>
      <w:r w:rsidRPr="00DB2A90">
        <w:rPr>
          <w:rFonts w:ascii="Times New Roman" w:eastAsia="宋体" w:hAnsi="Times New Roman" w:cs="Times New Roman" w:hint="eastAsia"/>
          <w:kern w:val="2"/>
          <w:lang w:val="en-US" w:eastAsia="zh-CN"/>
        </w:rPr>
        <w:t>60 cm</w:t>
      </w:r>
      <w:r w:rsidRPr="00DB2A90">
        <w:rPr>
          <w:rFonts w:ascii="Times New Roman" w:eastAsia="宋体" w:hAnsi="Times New Roman" w:cs="Times New Roman" w:hint="eastAsia"/>
          <w:kern w:val="2"/>
          <w:lang w:val="en-US" w:eastAsia="zh-CN"/>
        </w:rPr>
        <w:t>×</w:t>
      </w:r>
      <w:r w:rsidRPr="00DB2A90">
        <w:rPr>
          <w:rFonts w:ascii="Times New Roman" w:eastAsia="宋体" w:hAnsi="Times New Roman" w:cs="Times New Roman" w:hint="eastAsia"/>
          <w:kern w:val="2"/>
          <w:lang w:val="en-US" w:eastAsia="zh-CN"/>
        </w:rPr>
        <w:t>30 cm) with light insulation. A touch screen (1024*600 dpi, wiki, China) is embedded in the cabinet to display the software visualization interface of the system and to keep the circuit board for displaying the absorbance data of the spectrophotometer</w:t>
      </w:r>
      <w:r w:rsidRPr="00DB2A90">
        <w:rPr>
          <w:rFonts w:ascii="Times New Roman" w:eastAsia="宋体" w:hAnsi="Times New Roman" w:cs="Times New Roman"/>
          <w:kern w:val="2"/>
          <w:lang w:val="en-US" w:eastAsia="zh-CN"/>
        </w:rPr>
        <w:fldChar w:fldCharType="begin">
          <w:fldData xml:space="preserve">PEVuZE5vdGU+PENpdGU+PEF1dGhvcj5MaTwvQXV0aG9yPjxZZWFyPjIwMjI8L1llYXI+PFJlY051
bT4zODwvUmVjTnVtPjxEaXNwbGF5VGV4dD48c3R5bGUgZmFjZT0ic3VwZXJzY3JpcHQiPlsyNy0y
OV08L3N0eWxlPjwvRGlzcGxheVRleHQ+PHJlY29yZD48cmVjLW51bWJlcj4zODwvcmVjLW51bWJl
cj48Zm9yZWlnbi1rZXlzPjxrZXkgYXBwPSJFTiIgZGItaWQ9IjUwZWZlZXZ0MXo1dHpuZWFlNTA1
ZTJzZXJ0dnRlYXdhd3dwcCIgdGltZXN0YW1wPSIxNjk0MDA1MjMyIj4zODwva2V5PjwvZm9yZWln
bi1rZXlzPjxyZWYtdHlwZSBuYW1lPSJKb3VybmFsIEFydGljbGUiPjE3PC9yZWYtdHlwZT48Y29u
dHJpYnV0b3JzPjxhdXRob3JzPjxhdXRob3I+TGksIEguIFEuPC9hdXRob3I+PGF1dGhvcj5GYW5n
LCBULiBZLjwvYXV0aG9yPjxhdXRob3I+VGFuLCBRLiBHLjwvYXV0aG9yPjxhdXRob3I+TWEsIEou
PC9hdXRob3I+PC9hdXRob3JzPjwvY29udHJpYnV0b3JzPjx0aXRsZXM+PHRpdGxlPkRldmVsb3Bt
ZW50IG9mIGEgdmVyc2F0aWxlIHNtYXJ0cGhvbmUtYmFzZWQgZW52aXJvbm1lbnRhbCBhbmFseXpl
ciAodlNFQSkgYW5kIGl0cyBhcHBsaWNhdGlvbiBpbiBvbi1zaXRlIG51dHJpZW50IGRldGVjdGlv
bjwvdGl0bGU+PHNlY29uZGFyeS10aXRsZT5TY2llbmNlIG9mIHRoZSBUb3RhbCBFbnZpcm9ubWVu
dDwvc2Vjb25kYXJ5LXRpdGxlPjwvdGl0bGVzPjxwZXJpb2RpY2FsPjxmdWxsLXRpdGxlPlNjaWVu
Y2Ugb2YgdGhlIFRvdGFsIEVudmlyb25tZW50PC9mdWxsLXRpdGxlPjwvcGVyaW9kaWNhbD48dm9s
dW1lPjgzODwvdm9sdW1lPjxkYXRlcz48eWVhcj4yMDIyPC95ZWFyPjxwdWItZGF0ZXM+PGRhdGU+
U2VwPC9kYXRlPjwvcHViLWRhdGVzPjwvZGF0ZXM+PGlzYm4+MDA0OC05Njk3PC9pc2JuPjxhY2Nl
c3Npb24tbnVtPldPUzowMDA4MDk2NTQ5MDAwMDc8L2FjY2Vzc2lvbi1udW0+PHVybHM+PHJlbGF0
ZWQtdXJscz48dXJsPiZsdDtHbyB0byBJU0kmZ3Q7Oi8vV09TOjAwMDgwOTY1NDkwMDAwNzwvdXJs
PjwvcmVsYXRlZC11cmxzPjwvdXJscz48Y3VzdG9tNz4xNTYxOTc8L2N1c3RvbTc+PGVsZWN0cm9u
aWMtcmVzb3VyY2UtbnVtPjEwLjEwMTYvai5zY2l0b3RlbnYuMjAyMi4xNTYxOTc8L2VsZWN0cm9u
aWMtcmVzb3VyY2UtbnVtPjwvcmVjb3JkPjwvQ2l0ZT48Q2l0ZT48QXV0aG9yPkZhbmc8L0F1dGhv
cj48WWVhcj4yMDIxPC9ZZWFyPjxSZWNOdW0+Mzk8L1JlY051bT48cmVjb3JkPjxyZWMtbnVtYmVy
PjM5PC9yZWMtbnVtYmVyPjxmb3JlaWduLWtleXM+PGtleSBhcHA9IkVOIiBkYi1pZD0iNTBlZmVl
dnQxejV0em5lYWU1MDVlMnNlcnR2dGVhd2F3d3BwIiB0aW1lc3RhbXA9IjE2OTQwMDUyNzkiPjM5
PC9rZXk+PC9mb3JlaWduLWtleXM+PHJlZi10eXBlIG5hbWU9IkpvdXJuYWwgQXJ0aWNsZSI+MTc8
L3JlZi10eXBlPjxjb250cmlidXRvcnM+PGF1dGhvcnM+PGF1dGhvcj5GYW5nLCBULiBZLjwvYXV0
aG9yPjxhdXRob3I+TGksIEguIFEuPC9hdXRob3I+PGF1dGhvcj5CbywgRy4gWS48L2F1dGhvcj48
YXV0aG9yPkxpbiwgSy4gRC48L2F1dGhvcj48YXV0aG9yPll1YW4sIEQuIFguPC9hdXRob3I+PGF1
dGhvcj5NYSwgSi48L2F1dGhvcj48L2F1dGhvcnM+PC9jb250cmlidXRvcnM+PHRpdGxlcz48dGl0
bGU+T24tc2l0ZSBkZXRlY3Rpb24gb2Ygbml0cmF0ZSBwbHVzIG5pdHJpdGUgaW4gbmF0dXJhbCB3
YXRlciBzYW1wbGVzIHVzaW5nIHNtYXJ0cGhvbmUtYmFzZWQgZGV0ZWN0aW9uPC90aXRsZT48c2Vj
b25kYXJ5LXRpdGxlPk1pY3JvY2hlbWljYWwgSm91cm5hbDwvc2Vjb25kYXJ5LXRpdGxlPjwvdGl0
bGVzPjxwZXJpb2RpY2FsPjxmdWxsLXRpdGxlPk1JQ1JPQ0hFTUlDQUwgSk9VUk5BTDwvZnVsbC10
aXRsZT48L3BlcmlvZGljYWw+PHZvbHVtZT4xNjU8L3ZvbHVtZT48ZGF0ZXM+PHllYXI+MjAyMTwv
eWVhcj48cHViLWRhdGVzPjxkYXRlPkp1bjwvZGF0ZT48L3B1Yi1kYXRlcz48L2RhdGVzPjxpc2Ju
PjAwMjYtMjY1WDwvaXNibj48YWNjZXNzaW9uLW51bT5XT1M6MDAwNjQ3Nzk1MDAwMDA1PC9hY2Nl
c3Npb24tbnVtPjx1cmxzPjxyZWxhdGVkLXVybHM+PHVybD4mbHQ7R28gdG8gSVNJJmd0OzovL1dP
UzowMDA2NDc3OTUwMDAwMDU8L3VybD48L3JlbGF0ZWQtdXJscz48L3VybHM+PGN1c3RvbTc+MTA2
MTE3PC9jdXN0b203PjxlbGVjdHJvbmljLXJlc291cmNlLW51bT4xMC4xMDE2L2oubWljcm9jLjIw
MjEuMTA2MTE3PC9lbGVjdHJvbmljLXJlc291cmNlLW51bT48L3JlY29yZD48L0NpdGU+PENpdGU+
PEF1dGhvcj5GYW5nPC9BdXRob3I+PFllYXI+MjAyMjwvWWVhcj48UmVjTnVtPjQwPC9SZWNOdW0+
PHJlY29yZD48cmVjLW51bWJlcj40MDwvcmVjLW51bWJlcj48Zm9yZWlnbi1rZXlzPjxrZXkgYXBw
PSJFTiIgZGItaWQ9IjUwZWZlZXZ0MXo1dHpuZWFlNTA1ZTJzZXJ0dnRlYXdhd3dwcCIgdGltZXN0
YW1wPSIxNjk0MDA1MzAyIj40MDwva2V5PjwvZm9yZWlnbi1rZXlzPjxyZWYtdHlwZSBuYW1lPSJK
b3VybmFsIEFydGljbGUiPjE3PC9yZWYtdHlwZT48Y29udHJpYnV0b3JzPjxhdXRob3JzPjxhdXRo
b3I+RmFuZywgVC4gWS48L2F1dGhvcj48YXV0aG9yPkJvLCBHLiBZLjwvYXV0aG9yPjxhdXRob3I+
WmhhbmcsIFouIEouPC9hdXRob3I+PGF1dGhvcj5NYSwgSi48L2F1dGhvcj48L2F1dGhvcnM+PC9j
b250cmlidXRvcnM+PHRpdGxlcz48dGl0bGU+UmVhbC1UaW1lIFVuZGVyd2F5IE1hcHBpbmcgb2Yg
TnV0cmllbnQgQ29uY2VudHJhdGlvbnMgb2YgU3VyZmFjZSBTZWF3YXRlciBVc2luZyBhbiBBdXRv
bm9tb3VzIEZsb3cgQW5hbHl6ZXI8L3RpdGxlPjxzZWNvbmRhcnktdGl0bGU+QW5hbHl0aWNhbCBD
aGVtaXN0cnk8L3NlY29uZGFyeS10aXRsZT48L3RpdGxlcz48cGVyaW9kaWNhbD48ZnVsbC10aXRs
ZT5BbmFseXRpY2FsIENoZW1pc3RyeTwvZnVsbC10aXRsZT48L3BlcmlvZGljYWw+PHBhZ2VzPjEx
MzA3LTExMzE0PC9wYWdlcz48dm9sdW1lPjk0PC92b2x1bWU+PG51bWJlcj4zMjwvbnVtYmVyPjxk
YXRlcz48eWVhcj4yMDIyPC95ZWFyPjxwdWItZGF0ZXM+PGRhdGU+QXVnPC9kYXRlPjwvcHViLWRh
dGVzPjwvZGF0ZXM+PGlzYm4+MDAwMy0yNzAwPC9pc2JuPjxhY2Nlc3Npb24tbnVtPldPUzowMDA4
MzYyMTY5MDAwMDE8L2FjY2Vzc2lvbi1udW0+PHVybHM+PHJlbGF0ZWQtdXJscz48dXJsPiZsdDtH
byB0byBJU0kmZ3Q7Oi8vV09TOjAwMDgzNjIxNjkwMDAwMTwvdXJsPjwvcmVsYXRlZC11cmxzPjwv
dXJscz48ZWxlY3Ryb25pYy1yZXNvdXJjZS1udW0+MTAuMTAyMS9hY3MuYW5hbGNoZW0uMmMwMjAw
MDwvZWxlY3Ryb25pYy1yZXNvdXJjZS1udW0+PC9yZWNvcmQ+PC9DaXRlPjwvRW5kTm90ZT4A
</w:fldData>
        </w:fldChar>
      </w:r>
      <w:r w:rsidRPr="00DB2A90">
        <w:rPr>
          <w:rFonts w:ascii="Times New Roman" w:eastAsia="宋体" w:hAnsi="Times New Roman" w:cs="Times New Roman"/>
          <w:kern w:val="2"/>
          <w:lang w:val="en-US" w:eastAsia="zh-CN"/>
        </w:rPr>
        <w:instrText xml:space="preserve"> ADDIN EN.CITE </w:instrText>
      </w:r>
      <w:r w:rsidRPr="00DB2A90">
        <w:rPr>
          <w:rFonts w:ascii="Times New Roman" w:eastAsia="宋体" w:hAnsi="Times New Roman" w:cs="Times New Roman"/>
          <w:kern w:val="2"/>
          <w:lang w:val="en-US" w:eastAsia="zh-CN"/>
        </w:rPr>
        <w:fldChar w:fldCharType="begin">
          <w:fldData xml:space="preserve">PEVuZE5vdGU+PENpdGU+PEF1dGhvcj5MaTwvQXV0aG9yPjxZZWFyPjIwMjI8L1llYXI+PFJlY051
bT4zODwvUmVjTnVtPjxEaXNwbGF5VGV4dD48c3R5bGUgZmFjZT0ic3VwZXJzY3JpcHQiPlsyNy0y
OV08L3N0eWxlPjwvRGlzcGxheVRleHQ+PHJlY29yZD48cmVjLW51bWJlcj4zODwvcmVjLW51bWJl
cj48Zm9yZWlnbi1rZXlzPjxrZXkgYXBwPSJFTiIgZGItaWQ9IjUwZWZlZXZ0MXo1dHpuZWFlNTA1
ZTJzZXJ0dnRlYXdhd3dwcCIgdGltZXN0YW1wPSIxNjk0MDA1MjMyIj4zODwva2V5PjwvZm9yZWln
bi1rZXlzPjxyZWYtdHlwZSBuYW1lPSJKb3VybmFsIEFydGljbGUiPjE3PC9yZWYtdHlwZT48Y29u
dHJpYnV0b3JzPjxhdXRob3JzPjxhdXRob3I+TGksIEguIFEuPC9hdXRob3I+PGF1dGhvcj5GYW5n
LCBULiBZLjwvYXV0aG9yPjxhdXRob3I+VGFuLCBRLiBHLjwvYXV0aG9yPjxhdXRob3I+TWEsIEou
PC9hdXRob3I+PC9hdXRob3JzPjwvY29udHJpYnV0b3JzPjx0aXRsZXM+PHRpdGxlPkRldmVsb3Bt
ZW50IG9mIGEgdmVyc2F0aWxlIHNtYXJ0cGhvbmUtYmFzZWQgZW52aXJvbm1lbnRhbCBhbmFseXpl
ciAodlNFQSkgYW5kIGl0cyBhcHBsaWNhdGlvbiBpbiBvbi1zaXRlIG51dHJpZW50IGRldGVjdGlv
bjwvdGl0bGU+PHNlY29uZGFyeS10aXRsZT5TY2llbmNlIG9mIHRoZSBUb3RhbCBFbnZpcm9ubWVu
dDwvc2Vjb25kYXJ5LXRpdGxlPjwvdGl0bGVzPjxwZXJpb2RpY2FsPjxmdWxsLXRpdGxlPlNjaWVu
Y2Ugb2YgdGhlIFRvdGFsIEVudmlyb25tZW50PC9mdWxsLXRpdGxlPjwvcGVyaW9kaWNhbD48dm9s
dW1lPjgzODwvdm9sdW1lPjxkYXRlcz48eWVhcj4yMDIyPC95ZWFyPjxwdWItZGF0ZXM+PGRhdGU+
U2VwPC9kYXRlPjwvcHViLWRhdGVzPjwvZGF0ZXM+PGlzYm4+MDA0OC05Njk3PC9pc2JuPjxhY2Nl
c3Npb24tbnVtPldPUzowMDA4MDk2NTQ5MDAwMDc8L2FjY2Vzc2lvbi1udW0+PHVybHM+PHJlbGF0
ZWQtdXJscz48dXJsPiZsdDtHbyB0byBJU0kmZ3Q7Oi8vV09TOjAwMDgwOTY1NDkwMDAwNzwvdXJs
PjwvcmVsYXRlZC11cmxzPjwvdXJscz48Y3VzdG9tNz4xNTYxOTc8L2N1c3RvbTc+PGVsZWN0cm9u
aWMtcmVzb3VyY2UtbnVtPjEwLjEwMTYvai5zY2l0b3RlbnYuMjAyMi4xNTYxOTc8L2VsZWN0cm9u
aWMtcmVzb3VyY2UtbnVtPjwvcmVjb3JkPjwvQ2l0ZT48Q2l0ZT48QXV0aG9yPkZhbmc8L0F1dGhv
cj48WWVhcj4yMDIxPC9ZZWFyPjxSZWNOdW0+Mzk8L1JlY051bT48cmVjb3JkPjxyZWMtbnVtYmVy
PjM5PC9yZWMtbnVtYmVyPjxmb3JlaWduLWtleXM+PGtleSBhcHA9IkVOIiBkYi1pZD0iNTBlZmVl
dnQxejV0em5lYWU1MDVlMnNlcnR2dGVhd2F3d3BwIiB0aW1lc3RhbXA9IjE2OTQwMDUyNzkiPjM5
PC9rZXk+PC9mb3JlaWduLWtleXM+PHJlZi10eXBlIG5hbWU9IkpvdXJuYWwgQXJ0aWNsZSI+MTc8
L3JlZi10eXBlPjxjb250cmlidXRvcnM+PGF1dGhvcnM+PGF1dGhvcj5GYW5nLCBULiBZLjwvYXV0
aG9yPjxhdXRob3I+TGksIEguIFEuPC9hdXRob3I+PGF1dGhvcj5CbywgRy4gWS48L2F1dGhvcj48
YXV0aG9yPkxpbiwgSy4gRC48L2F1dGhvcj48YXV0aG9yPll1YW4sIEQuIFguPC9hdXRob3I+PGF1
dGhvcj5NYSwgSi48L2F1dGhvcj48L2F1dGhvcnM+PC9jb250cmlidXRvcnM+PHRpdGxlcz48dGl0
bGU+T24tc2l0ZSBkZXRlY3Rpb24gb2Ygbml0cmF0ZSBwbHVzIG5pdHJpdGUgaW4gbmF0dXJhbCB3
YXRlciBzYW1wbGVzIHVzaW5nIHNtYXJ0cGhvbmUtYmFzZWQgZGV0ZWN0aW9uPC90aXRsZT48c2Vj
b25kYXJ5LXRpdGxlPk1pY3JvY2hlbWljYWwgSm91cm5hbDwvc2Vjb25kYXJ5LXRpdGxlPjwvdGl0
bGVzPjxwZXJpb2RpY2FsPjxmdWxsLXRpdGxlPk1JQ1JPQ0hFTUlDQUwgSk9VUk5BTDwvZnVsbC10
aXRsZT48L3BlcmlvZGljYWw+PHZvbHVtZT4xNjU8L3ZvbHVtZT48ZGF0ZXM+PHllYXI+MjAyMTwv
eWVhcj48cHViLWRhdGVzPjxkYXRlPkp1bjwvZGF0ZT48L3B1Yi1kYXRlcz48L2RhdGVzPjxpc2Ju
PjAwMjYtMjY1WDwvaXNibj48YWNjZXNzaW9uLW51bT5XT1M6MDAwNjQ3Nzk1MDAwMDA1PC9hY2Nl
c3Npb24tbnVtPjx1cmxzPjxyZWxhdGVkLXVybHM+PHVybD4mbHQ7R28gdG8gSVNJJmd0OzovL1dP
UzowMDA2NDc3OTUwMDAwMDU8L3VybD48L3JlbGF0ZWQtdXJscz48L3VybHM+PGN1c3RvbTc+MTA2
MTE3PC9jdXN0b203PjxlbGVjdHJvbmljLXJlc291cmNlLW51bT4xMC4xMDE2L2oubWljcm9jLjIw
MjEuMTA2MTE3PC9lbGVjdHJvbmljLXJlc291cmNlLW51bT48L3JlY29yZD48L0NpdGU+PENpdGU+
PEF1dGhvcj5GYW5nPC9BdXRob3I+PFllYXI+MjAyMjwvWWVhcj48UmVjTnVtPjQwPC9SZWNOdW0+
PHJlY29yZD48cmVjLW51bWJlcj40MDwvcmVjLW51bWJlcj48Zm9yZWlnbi1rZXlzPjxrZXkgYXBw
PSJFTiIgZGItaWQ9IjUwZWZlZXZ0MXo1dHpuZWFlNTA1ZTJzZXJ0dnRlYXdhd3dwcCIgdGltZXN0
YW1wPSIxNjk0MDA1MzAyIj40MDwva2V5PjwvZm9yZWlnbi1rZXlzPjxyZWYtdHlwZSBuYW1lPSJK
b3VybmFsIEFydGljbGUiPjE3PC9yZWYtdHlwZT48Y29udHJpYnV0b3JzPjxhdXRob3JzPjxhdXRo
b3I+RmFuZywgVC4gWS48L2F1dGhvcj48YXV0aG9yPkJvLCBHLiBZLjwvYXV0aG9yPjxhdXRob3I+
WmhhbmcsIFouIEouPC9hdXRob3I+PGF1dGhvcj5NYSwgSi48L2F1dGhvcj48L2F1dGhvcnM+PC9j
b250cmlidXRvcnM+PHRpdGxlcz48dGl0bGU+UmVhbC1UaW1lIFVuZGVyd2F5IE1hcHBpbmcgb2Yg
TnV0cmllbnQgQ29uY2VudHJhdGlvbnMgb2YgU3VyZmFjZSBTZWF3YXRlciBVc2luZyBhbiBBdXRv
bm9tb3VzIEZsb3cgQW5hbHl6ZXI8L3RpdGxlPjxzZWNvbmRhcnktdGl0bGU+QW5hbHl0aWNhbCBD
aGVtaXN0cnk8L3NlY29uZGFyeS10aXRsZT48L3RpdGxlcz48cGVyaW9kaWNhbD48ZnVsbC10aXRs
ZT5BbmFseXRpY2FsIENoZW1pc3RyeTwvZnVsbC10aXRsZT48L3BlcmlvZGljYWw+PHBhZ2VzPjEx
MzA3LTExMzE0PC9wYWdlcz48dm9sdW1lPjk0PC92b2x1bWU+PG51bWJlcj4zMjwvbnVtYmVyPjxk
YXRlcz48eWVhcj4yMDIyPC95ZWFyPjxwdWItZGF0ZXM+PGRhdGU+QXVnPC9kYXRlPjwvcHViLWRh
dGVzPjwvZGF0ZXM+PGlzYm4+MDAwMy0yNzAwPC9pc2JuPjxhY2Nlc3Npb24tbnVtPldPUzowMDA4
MzYyMTY5MDAwMDE8L2FjY2Vzc2lvbi1udW0+PHVybHM+PHJlbGF0ZWQtdXJscz48dXJsPiZsdDtH
byB0byBJU0kmZ3Q7Oi8vV09TOjAwMDgzNjIxNjkwMDAwMTwvdXJsPjwvcmVsYXRlZC11cmxzPjwv
dXJscz48ZWxlY3Ryb25pYy1yZXNvdXJjZS1udW0+MTAuMTAyMS9hY3MuYW5hbGNoZW0uMmMwMjAw
MDwvZWxlY3Ryb25pYy1yZXNvdXJjZS1udW0+PC9yZWNvcmQ+PC9DaXRlPjwvRW5kTm90ZT4A
</w:fldData>
        </w:fldChar>
      </w:r>
      <w:r w:rsidRPr="00DB2A90">
        <w:rPr>
          <w:rFonts w:ascii="Times New Roman" w:eastAsia="宋体" w:hAnsi="Times New Roman" w:cs="Times New Roman"/>
          <w:kern w:val="2"/>
          <w:lang w:val="en-US" w:eastAsia="zh-CN"/>
        </w:rPr>
        <w:instrText xml:space="preserve"> ADDIN EN.CITE.DATA </w:instrText>
      </w:r>
      <w:r w:rsidRPr="00DB2A90">
        <w:rPr>
          <w:rFonts w:ascii="Times New Roman" w:eastAsia="宋体" w:hAnsi="Times New Roman" w:cs="Times New Roman"/>
          <w:kern w:val="2"/>
          <w:lang w:val="en-US" w:eastAsia="zh-CN"/>
        </w:rPr>
      </w:r>
      <w:r w:rsidRPr="00DB2A90">
        <w:rPr>
          <w:rFonts w:ascii="Times New Roman" w:eastAsia="宋体" w:hAnsi="Times New Roman" w:cs="Times New Roman"/>
          <w:kern w:val="2"/>
          <w:lang w:val="en-US" w:eastAsia="zh-CN"/>
        </w:rPr>
        <w:fldChar w:fldCharType="end"/>
      </w:r>
      <w:r w:rsidRPr="00DB2A90">
        <w:rPr>
          <w:rFonts w:ascii="Times New Roman" w:eastAsia="宋体" w:hAnsi="Times New Roman" w:cs="Times New Roman"/>
          <w:kern w:val="2"/>
          <w:lang w:val="en-US" w:eastAsia="zh-CN"/>
        </w:rPr>
      </w:r>
      <w:r w:rsidRPr="00DB2A90">
        <w:rPr>
          <w:rFonts w:ascii="Times New Roman" w:eastAsia="宋体" w:hAnsi="Times New Roman" w:cs="Times New Roman"/>
          <w:kern w:val="2"/>
          <w:lang w:val="en-US" w:eastAsia="zh-CN"/>
        </w:rPr>
        <w:fldChar w:fldCharType="separate"/>
      </w:r>
      <w:r w:rsidRPr="00DB2A90">
        <w:rPr>
          <w:rFonts w:ascii="Times New Roman" w:eastAsia="宋体" w:hAnsi="Times New Roman" w:cs="Times New Roman"/>
          <w:noProof/>
          <w:kern w:val="2"/>
          <w:vertAlign w:val="superscript"/>
          <w:lang w:val="en-US" w:eastAsia="zh-CN"/>
        </w:rPr>
        <w:t>[27-29]</w:t>
      </w:r>
      <w:r w:rsidRPr="00DB2A90">
        <w:rPr>
          <w:rFonts w:ascii="Times New Roman" w:eastAsia="宋体" w:hAnsi="Times New Roman" w:cs="Times New Roman"/>
          <w:kern w:val="2"/>
          <w:lang w:val="en-US" w:eastAsia="zh-CN"/>
        </w:rPr>
        <w:fldChar w:fldCharType="end"/>
      </w:r>
      <w:r w:rsidRPr="00DB2A90">
        <w:rPr>
          <w:rFonts w:ascii="Times New Roman" w:eastAsia="宋体" w:hAnsi="Times New Roman" w:cs="Times New Roman" w:hint="eastAsia"/>
          <w:kern w:val="2"/>
          <w:lang w:val="en-US" w:eastAsia="zh-CN"/>
        </w:rPr>
        <w:t>.</w:t>
      </w:r>
    </w:p>
    <w:p w14:paraId="54C2D9C0" w14:textId="77777777" w:rsidR="00DB2A90" w:rsidRPr="00DB2A90" w:rsidRDefault="00DB2A90" w:rsidP="00DB2A90">
      <w:pPr>
        <w:adjustRightInd w:val="0"/>
        <w:snapToGrid w:val="0"/>
        <w:spacing w:after="0" w:line="240" w:lineRule="auto"/>
        <w:jc w:val="center"/>
        <w:rPr>
          <w:rFonts w:ascii="Times New Roman" w:eastAsia="宋体" w:hAnsi="Times New Roman" w:cs="Times New Roman"/>
          <w:b/>
          <w:bCs/>
          <w:kern w:val="2"/>
          <w:lang w:val="en-US" w:eastAsia="zh-CN"/>
        </w:rPr>
      </w:pPr>
      <w:r w:rsidRPr="00DB2A90">
        <w:rPr>
          <w:rFonts w:ascii="Times New Roman" w:eastAsia="宋体" w:hAnsi="Times New Roman" w:cs="Times New Roman"/>
          <w:b/>
          <w:bCs/>
          <w:noProof/>
          <w:kern w:val="2"/>
          <w:lang w:val="en-US" w:eastAsia="zh-CN"/>
        </w:rPr>
        <w:lastRenderedPageBreak/>
        <w:drawing>
          <wp:inline distT="0" distB="0" distL="0" distR="0" wp14:anchorId="5DD7CBA2" wp14:editId="3AABF1D3">
            <wp:extent cx="4228186" cy="4854639"/>
            <wp:effectExtent l="0" t="0" r="1270" b="3175"/>
            <wp:docPr id="472673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00755" cy="4937960"/>
                    </a:xfrm>
                    <a:prstGeom prst="rect">
                      <a:avLst/>
                    </a:prstGeom>
                    <a:noFill/>
                  </pic:spPr>
                </pic:pic>
              </a:graphicData>
            </a:graphic>
          </wp:inline>
        </w:drawing>
      </w:r>
    </w:p>
    <w:p w14:paraId="52288B37" w14:textId="77777777" w:rsidR="00DB2A90" w:rsidRPr="00DB2A90" w:rsidRDefault="00DB2A90" w:rsidP="00DB2A90">
      <w:pPr>
        <w:adjustRightInd w:val="0"/>
        <w:snapToGrid w:val="0"/>
        <w:spacing w:after="0" w:line="240" w:lineRule="auto"/>
        <w:jc w:val="both"/>
        <w:rPr>
          <w:rFonts w:ascii="Times New Roman" w:eastAsia="宋体" w:hAnsi="Times New Roman" w:cs="Times New Roman"/>
          <w:b/>
          <w:bCs/>
          <w:kern w:val="2"/>
          <w:lang w:val="en-US" w:eastAsia="zh-CN"/>
        </w:rPr>
      </w:pPr>
      <w:r w:rsidRPr="00DB2A90">
        <w:rPr>
          <w:rFonts w:ascii="Times New Roman" w:eastAsia="宋体" w:hAnsi="Times New Roman" w:cs="Times New Roman" w:hint="eastAsia"/>
          <w:b/>
          <w:bCs/>
          <w:kern w:val="2"/>
          <w:lang w:val="en-US" w:eastAsia="zh-CN"/>
        </w:rPr>
        <w:t>Fig. 1. Schematic diagram of the device used for rapid determination of trivalent chromium and the internal connection path (A). Photograph of the trivalent chromium rapid determination device in operation (B).</w:t>
      </w:r>
    </w:p>
    <w:p w14:paraId="7871AF78" w14:textId="77777777" w:rsidR="00DB2A90" w:rsidRPr="00DB2A90" w:rsidRDefault="00DB2A90" w:rsidP="00DB2A90">
      <w:pPr>
        <w:adjustRightInd w:val="0"/>
        <w:snapToGrid w:val="0"/>
        <w:spacing w:after="0" w:line="240" w:lineRule="auto"/>
        <w:jc w:val="both"/>
        <w:outlineLvl w:val="1"/>
        <w:rPr>
          <w:rFonts w:ascii="Times New Roman" w:eastAsia="宋体" w:hAnsi="Times New Roman" w:cs="Times New Roman"/>
          <w:b/>
          <w:bCs/>
          <w:i/>
          <w:iCs/>
          <w:kern w:val="2"/>
          <w:lang w:val="en-US" w:eastAsia="zh-CN"/>
        </w:rPr>
      </w:pPr>
      <w:r w:rsidRPr="00DB2A90">
        <w:rPr>
          <w:rFonts w:ascii="Times New Roman" w:eastAsia="宋体" w:hAnsi="Times New Roman" w:cs="Times New Roman" w:hint="eastAsia"/>
          <w:b/>
          <w:bCs/>
          <w:i/>
          <w:iCs/>
          <w:kern w:val="2"/>
          <w:lang w:val="en-US" w:eastAsia="zh-CN"/>
        </w:rPr>
        <w:t>2.4. Measurement and analysis procedures</w:t>
      </w:r>
    </w:p>
    <w:p w14:paraId="3C657D6A" w14:textId="0F59645C"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hint="eastAsia"/>
          <w:kern w:val="2"/>
          <w:lang w:val="en-US" w:eastAsia="zh-CN"/>
        </w:rPr>
        <w:t>The simple flow of the detection device is shown in Fig</w:t>
      </w:r>
      <w:r w:rsidR="00EA5C62">
        <w:rPr>
          <w:rFonts w:ascii="Times New Roman" w:eastAsia="宋体" w:hAnsi="Times New Roman" w:cs="Times New Roman"/>
          <w:kern w:val="2"/>
          <w:lang w:val="en-US" w:eastAsia="zh-CN"/>
        </w:rPr>
        <w:t>.</w:t>
      </w:r>
      <w:r w:rsidRPr="00DB2A90">
        <w:rPr>
          <w:rFonts w:ascii="Times New Roman" w:eastAsia="宋体" w:hAnsi="Times New Roman" w:cs="Times New Roman" w:hint="eastAsia"/>
          <w:kern w:val="2"/>
          <w:lang w:val="en-US" w:eastAsia="zh-CN"/>
        </w:rPr>
        <w:t xml:space="preserve"> 2A, and the visualization interface of the self-programmed program is given in Fig</w:t>
      </w:r>
      <w:r w:rsidR="00EA5C62">
        <w:rPr>
          <w:rFonts w:ascii="Times New Roman" w:eastAsia="宋体" w:hAnsi="Times New Roman" w:cs="Times New Roman"/>
          <w:kern w:val="2"/>
          <w:lang w:val="en-US" w:eastAsia="zh-CN"/>
        </w:rPr>
        <w:t>.</w:t>
      </w:r>
      <w:r w:rsidRPr="00DB2A90">
        <w:rPr>
          <w:rFonts w:ascii="Times New Roman" w:eastAsia="宋体" w:hAnsi="Times New Roman" w:cs="Times New Roman" w:hint="eastAsia"/>
          <w:kern w:val="2"/>
          <w:lang w:val="en-US" w:eastAsia="zh-CN"/>
        </w:rPr>
        <w:t xml:space="preserve"> 2B. The program runs on a Linux system and is written in C++ based on the Qt programming platform, which reads the absorbance value in the spectrophotometer through the RS232 data transmission cable and calculates the output chromium concentration value through the built-in functions of the program</w:t>
      </w:r>
      <w:r w:rsidRPr="00DB2A90">
        <w:rPr>
          <w:rFonts w:ascii="Times New Roman" w:eastAsia="宋体" w:hAnsi="Times New Roman" w:cs="Times New Roman"/>
          <w:kern w:val="2"/>
          <w:lang w:val="en-US" w:eastAsia="zh-CN"/>
        </w:rPr>
        <w:fldChar w:fldCharType="begin"/>
      </w:r>
      <w:r w:rsidRPr="00DB2A90">
        <w:rPr>
          <w:rFonts w:ascii="Times New Roman" w:eastAsia="宋体" w:hAnsi="Times New Roman" w:cs="Times New Roman"/>
          <w:kern w:val="2"/>
          <w:lang w:val="en-US" w:eastAsia="zh-CN"/>
        </w:rPr>
        <w:instrText xml:space="preserve"> ADDIN EN.CITE &lt;EndNote&gt;&lt;Cite&gt;&lt;Author&gt;Yuan&lt;/Author&gt;&lt;Year&gt;2023&lt;/Year&gt;&lt;RecNum&gt;41&lt;/RecNum&gt;&lt;DisplayText&gt;&lt;style face="superscript"&gt;[30,31]&lt;/style&gt;&lt;/DisplayText&gt;&lt;record&gt;&lt;rec-number&gt;41&lt;/rec-number&gt;&lt;foreign-keys&gt;&lt;key app="EN" db-id="50efeevt1z5tzneae505e2sertvteawawwpp" timestamp="1694005415"&gt;41&lt;/key&gt;&lt;/foreign-keys&gt;&lt;ref-type name="Conference Proceedings"&gt;10&lt;/ref-type&gt;&lt;contributors&gt;&lt;authors&gt;&lt;author&gt;Yuan, Yuan&lt;/author&gt;&lt;author&gt;Zhang, Xiaodan&lt;/author&gt;&lt;author&gt;Liang, Lizhen&lt;/author&gt;&lt;/authors&gt;&lt;/contributors&gt;&lt;titles&gt;&lt;title&gt;Research and Implementation of Numerical Simulation of Power Intensity in Neutral Beam Transport Based on QT Framework&lt;/title&gt;&lt;secondary-title&gt;2023 5th International Conference on Communications, Information System and Computer Engineering (CISCE)&lt;/secondary-title&gt;&lt;/titles&gt;&lt;pages&gt;150-157&lt;/pages&gt;&lt;dates&gt;&lt;year&gt;2023&lt;/year&gt;&lt;/dates&gt;&lt;publisher&gt;IEEE&lt;/publisher&gt;&lt;isbn&gt;9798350326796&lt;/isbn&gt;&lt;urls&gt;&lt;/urls&gt;&lt;/record&gt;&lt;/Cite&gt;&lt;Cite&gt;&lt;Author&gt;He&lt;/Author&gt;&lt;Year&gt;2023&lt;/Year&gt;&lt;RecNum&gt;42&lt;/RecNum&gt;&lt;record&gt;&lt;rec-number&gt;42&lt;/rec-number&gt;&lt;foreign-keys&gt;&lt;key app="EN" db-id="50efeevt1z5tzneae505e2sertvteawawwpp" timestamp="1694005464"&gt;42&lt;/key&gt;&lt;/foreign-keys&gt;&lt;ref-type name="Conference Proceedings"&gt;10&lt;/ref-type&gt;&lt;contributors&gt;&lt;authors&gt;&lt;author&gt;He, YuChen&lt;/author&gt;&lt;author&gt;He, Xu&lt;/author&gt;&lt;author&gt;Hong, Tao&lt;/author&gt;&lt;author&gt;Chen, Zhihua&lt;/author&gt;&lt;/authors&gt;&lt;/contributors&gt;&lt;titles&gt;&lt;title&gt;Development of PC Application Program for a Thermoelectrically Cooled CCD Detector&lt;/title&gt;&lt;secondary-title&gt;2023 IEEE International Symposium on Broadband Multimedia Systems and Broadcasting (BMSB)&lt;/secondary-title&gt;&lt;/titles&gt;&lt;pages&gt;1-5&lt;/pages&gt;&lt;dates&gt;&lt;year&gt;2023&lt;/year&gt;&lt;/dates&gt;&lt;publisher&gt;IEEE&lt;/publisher&gt;&lt;isbn&gt;9798350321524&lt;/isbn&gt;&lt;urls&gt;&lt;/urls&gt;&lt;/record&gt;&lt;/Cite&gt;&lt;/EndNote&gt;</w:instrText>
      </w:r>
      <w:r w:rsidRPr="00DB2A90">
        <w:rPr>
          <w:rFonts w:ascii="Times New Roman" w:eastAsia="宋体" w:hAnsi="Times New Roman" w:cs="Times New Roman"/>
          <w:kern w:val="2"/>
          <w:lang w:val="en-US" w:eastAsia="zh-CN"/>
        </w:rPr>
        <w:fldChar w:fldCharType="separate"/>
      </w:r>
      <w:r w:rsidRPr="00DB2A90">
        <w:rPr>
          <w:rFonts w:ascii="Times New Roman" w:eastAsia="宋体" w:hAnsi="Times New Roman" w:cs="Times New Roman"/>
          <w:noProof/>
          <w:kern w:val="2"/>
          <w:vertAlign w:val="superscript"/>
          <w:lang w:val="en-US" w:eastAsia="zh-CN"/>
        </w:rPr>
        <w:t>[30,31]</w:t>
      </w:r>
      <w:r w:rsidRPr="00DB2A90">
        <w:rPr>
          <w:rFonts w:ascii="Times New Roman" w:eastAsia="宋体" w:hAnsi="Times New Roman" w:cs="Times New Roman"/>
          <w:kern w:val="2"/>
          <w:lang w:val="en-US" w:eastAsia="zh-CN"/>
        </w:rPr>
        <w:fldChar w:fldCharType="end"/>
      </w:r>
      <w:r w:rsidRPr="00DB2A90">
        <w:rPr>
          <w:rFonts w:ascii="Times New Roman" w:eastAsia="宋体" w:hAnsi="Times New Roman" w:cs="Times New Roman" w:hint="eastAsia"/>
          <w:kern w:val="2"/>
          <w:lang w:val="en-US" w:eastAsia="zh-CN"/>
        </w:rPr>
        <w:t>.</w:t>
      </w:r>
      <w:r w:rsidRPr="00DB2A90">
        <w:rPr>
          <w:rFonts w:ascii="Times New Roman" w:eastAsia="宋体" w:hAnsi="Times New Roman" w:cs="Times New Roman"/>
          <w:kern w:val="2"/>
          <w:lang w:val="en-US" w:eastAsia="zh-CN"/>
        </w:rPr>
        <w:t xml:space="preserve"> </w:t>
      </w:r>
      <w:r w:rsidRPr="00DB2A90">
        <w:rPr>
          <w:rFonts w:ascii="Times New Roman" w:eastAsia="宋体" w:hAnsi="Times New Roman" w:cs="Times New Roman" w:hint="eastAsia"/>
          <w:kern w:val="2"/>
          <w:lang w:val="en-US" w:eastAsia="zh-CN"/>
        </w:rPr>
        <w:t xml:space="preserve">The simple operating procedure is described as follows. First, click and preparation button on the control program, through the </w:t>
      </w:r>
      <w:r w:rsidRPr="00DB2A90">
        <w:rPr>
          <w:rFonts w:ascii="Times New Roman" w:eastAsia="宋体" w:hAnsi="Times New Roman" w:cs="Times New Roman"/>
          <w:kern w:val="2"/>
          <w:lang w:val="en-US" w:eastAsia="zh-CN"/>
        </w:rPr>
        <w:t>R</w:t>
      </w:r>
      <w:r w:rsidRPr="00DB2A90">
        <w:rPr>
          <w:rFonts w:ascii="Times New Roman" w:eastAsia="宋体" w:hAnsi="Times New Roman" w:cs="Times New Roman" w:hint="eastAsia"/>
          <w:kern w:val="2"/>
          <w:lang w:val="en-US" w:eastAsia="zh-CN"/>
        </w:rPr>
        <w:t xml:space="preserve">aspberries </w:t>
      </w:r>
      <w:r w:rsidRPr="00DB2A90">
        <w:rPr>
          <w:rFonts w:ascii="Times New Roman" w:eastAsia="宋体" w:hAnsi="Times New Roman" w:cs="Times New Roman"/>
          <w:kern w:val="2"/>
          <w:lang w:val="en-US" w:eastAsia="zh-CN"/>
        </w:rPr>
        <w:t>PI</w:t>
      </w:r>
      <w:r w:rsidRPr="00DB2A90">
        <w:rPr>
          <w:rFonts w:ascii="Times New Roman" w:eastAsia="宋体" w:hAnsi="Times New Roman" w:cs="Times New Roman" w:hint="eastAsia"/>
          <w:kern w:val="2"/>
          <w:lang w:val="en-US" w:eastAsia="zh-CN"/>
        </w:rPr>
        <w:t xml:space="preserve"> peristaltic pump control relay start a, such as 1 m hydrochloric acid and ethanol volume of pipeline cleaning fluid pumping line and color dish 20 s and then pumped into ultrapure water, and set the spectrophotometer fixed light intensity of 427 nm, treat the monitor screen of a spectrophotometer absorbance to zero, close the peristaltic pump a. Click the start detection button on the control program, start the peristaltic pump B through the raspberry PI control relay, pump the chrome solution to be measured into the colorimeter, stop pumping until the absorbance on the spectrophotometer screen is stable, and then the trivalent chromium concentration and absorbance value are displayed on the screen. After the final confirmation, click the end button to repeat the cleaning process of the first step</w:t>
      </w:r>
      <w:r w:rsidRPr="00DB2A90">
        <w:rPr>
          <w:rFonts w:ascii="Times New Roman" w:eastAsia="宋体" w:hAnsi="Times New Roman" w:cs="Times New Roman"/>
          <w:kern w:val="2"/>
          <w:lang w:val="en-US" w:eastAsia="zh-CN"/>
        </w:rPr>
        <w:fldChar w:fldCharType="begin"/>
      </w:r>
      <w:r w:rsidRPr="00DB2A90">
        <w:rPr>
          <w:rFonts w:ascii="Times New Roman" w:eastAsia="宋体" w:hAnsi="Times New Roman" w:cs="Times New Roman"/>
          <w:kern w:val="2"/>
          <w:lang w:val="en-US" w:eastAsia="zh-CN"/>
        </w:rPr>
        <w:instrText xml:space="preserve"> ADDIN EN.CITE &lt;EndNote&gt;&lt;Cite&gt;&lt;Author&gt;Musihin&lt;/Author&gt;&lt;Year&gt;2022&lt;/Year&gt;&lt;RecNum&gt;43&lt;/RecNum&gt;&lt;DisplayText&gt;&lt;style face="superscript"&gt;[32]&lt;/style&gt;&lt;/DisplayText&gt;&lt;record&gt;&lt;rec-number&gt;43&lt;/rec-number&gt;&lt;foreign-keys&gt;&lt;key app="EN" db-id="50efeevt1z5tzneae505e2sertvteawawwpp" timestamp="1694005490"&gt;43&lt;/key&gt;&lt;/foreign-keys&gt;&lt;ref-type name="Conference Proceedings"&gt;10&lt;/ref-type&gt;&lt;contributors&gt;&lt;authors&gt;&lt;author&gt;Musihin, Ilya D&lt;/author&gt;&lt;author&gt;Kapustin, Viacheslav V&lt;/author&gt;&lt;/authors&gt;&lt;/contributors&gt;&lt;titles&gt;&lt;title&gt;Video System With Automatic Tracking of the Object of Interest&lt;/title&gt;&lt;secondary-title&gt;2022 IEEE International Multi-Conference on Engineering, Computer and Information Sciences (SIBIRCON)&lt;/secondary-title&gt;&lt;/titles&gt;&lt;pages&gt;1630-1635&lt;/pages&gt;&lt;dates&gt;&lt;year&gt;2022&lt;/year&gt;&lt;/dates&gt;&lt;publisher&gt;IEEE&lt;/publisher&gt;&lt;isbn&gt;1665464801&lt;/isbn&gt;&lt;urls&gt;&lt;/urls&gt;&lt;/record&gt;&lt;/Cite&gt;&lt;/EndNote&gt;</w:instrText>
      </w:r>
      <w:r w:rsidRPr="00DB2A90">
        <w:rPr>
          <w:rFonts w:ascii="Times New Roman" w:eastAsia="宋体" w:hAnsi="Times New Roman" w:cs="Times New Roman"/>
          <w:kern w:val="2"/>
          <w:lang w:val="en-US" w:eastAsia="zh-CN"/>
        </w:rPr>
        <w:fldChar w:fldCharType="separate"/>
      </w:r>
      <w:r w:rsidRPr="00DB2A90">
        <w:rPr>
          <w:rFonts w:ascii="Times New Roman" w:eastAsia="宋体" w:hAnsi="Times New Roman" w:cs="Times New Roman"/>
          <w:noProof/>
          <w:kern w:val="2"/>
          <w:vertAlign w:val="superscript"/>
          <w:lang w:val="en-US" w:eastAsia="zh-CN"/>
        </w:rPr>
        <w:t>[32]</w:t>
      </w:r>
      <w:r w:rsidRPr="00DB2A90">
        <w:rPr>
          <w:rFonts w:ascii="Times New Roman" w:eastAsia="宋体" w:hAnsi="Times New Roman" w:cs="Times New Roman"/>
          <w:kern w:val="2"/>
          <w:lang w:val="en-US" w:eastAsia="zh-CN"/>
        </w:rPr>
        <w:fldChar w:fldCharType="end"/>
      </w:r>
      <w:r w:rsidRPr="00DB2A90">
        <w:rPr>
          <w:rFonts w:ascii="Times New Roman" w:eastAsia="宋体" w:hAnsi="Times New Roman" w:cs="Times New Roman" w:hint="eastAsia"/>
          <w:kern w:val="2"/>
          <w:lang w:val="en-US" w:eastAsia="zh-CN"/>
        </w:rPr>
        <w:t>.</w:t>
      </w:r>
    </w:p>
    <w:p w14:paraId="1C8917DD" w14:textId="77777777" w:rsidR="00DB2A90" w:rsidRPr="00DB2A90" w:rsidRDefault="00DB2A90" w:rsidP="00DB2A90">
      <w:pPr>
        <w:adjustRightInd w:val="0"/>
        <w:snapToGrid w:val="0"/>
        <w:spacing w:after="0" w:line="240" w:lineRule="auto"/>
        <w:jc w:val="center"/>
        <w:rPr>
          <w:rFonts w:ascii="Times New Roman" w:eastAsia="宋体" w:hAnsi="Times New Roman" w:cs="Times New Roman"/>
          <w:i/>
          <w:iCs/>
          <w:kern w:val="2"/>
          <w:lang w:val="en-US" w:eastAsia="zh-CN"/>
        </w:rPr>
      </w:pPr>
      <w:r w:rsidRPr="00DB2A90">
        <w:rPr>
          <w:rFonts w:ascii="Times New Roman" w:eastAsia="宋体" w:hAnsi="Times New Roman" w:cs="Times New Roman"/>
          <w:i/>
          <w:iCs/>
          <w:noProof/>
          <w:kern w:val="2"/>
          <w:lang w:val="en-US" w:eastAsia="zh-CN"/>
        </w:rPr>
        <w:lastRenderedPageBreak/>
        <w:drawing>
          <wp:inline distT="0" distB="0" distL="0" distR="0" wp14:anchorId="7168FBAC" wp14:editId="638BF563">
            <wp:extent cx="4123137" cy="1638605"/>
            <wp:effectExtent l="0" t="0" r="0" b="0"/>
            <wp:docPr id="1970568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14587" cy="1674949"/>
                    </a:xfrm>
                    <a:prstGeom prst="rect">
                      <a:avLst/>
                    </a:prstGeom>
                    <a:noFill/>
                  </pic:spPr>
                </pic:pic>
              </a:graphicData>
            </a:graphic>
          </wp:inline>
        </w:drawing>
      </w:r>
    </w:p>
    <w:p w14:paraId="52653048" w14:textId="77777777" w:rsidR="00DB2A90" w:rsidRPr="00DB2A90" w:rsidRDefault="00DB2A90" w:rsidP="00DB2A90">
      <w:pPr>
        <w:adjustRightInd w:val="0"/>
        <w:snapToGrid w:val="0"/>
        <w:spacing w:after="0" w:line="240" w:lineRule="auto"/>
        <w:jc w:val="both"/>
        <w:rPr>
          <w:rFonts w:ascii="Times New Roman" w:eastAsia="宋体" w:hAnsi="Times New Roman" w:cs="Times New Roman"/>
          <w:color w:val="FF0000"/>
          <w:kern w:val="2"/>
          <w:lang w:val="en-US" w:eastAsia="zh-CN"/>
        </w:rPr>
      </w:pPr>
      <w:r w:rsidRPr="00DB2A90">
        <w:rPr>
          <w:rFonts w:ascii="Times New Roman" w:eastAsia="宋体" w:hAnsi="Times New Roman" w:cs="Times New Roman" w:hint="eastAsia"/>
          <w:b/>
          <w:bCs/>
          <w:kern w:val="2"/>
          <w:lang w:val="en-US" w:eastAsia="zh-CN"/>
        </w:rPr>
        <w:t xml:space="preserve">Fig. 2. </w:t>
      </w:r>
      <w:r w:rsidRPr="00DB2A90">
        <w:rPr>
          <w:rFonts w:ascii="Times New Roman" w:eastAsia="宋体" w:hAnsi="Times New Roman" w:cs="Times New Roman" w:hint="eastAsia"/>
          <w:kern w:val="2"/>
          <w:lang w:val="en-US" w:eastAsia="zh-CN"/>
        </w:rPr>
        <w:t>Simplified process for the operation of detection system devices (A). Interactive program with Chinese interface (B)</w:t>
      </w:r>
    </w:p>
    <w:p w14:paraId="0EFA2070" w14:textId="77777777" w:rsidR="00DB2A90" w:rsidRPr="00DB2A90" w:rsidRDefault="00DB2A90" w:rsidP="00DB2A90">
      <w:pPr>
        <w:adjustRightInd w:val="0"/>
        <w:snapToGrid w:val="0"/>
        <w:spacing w:after="0" w:line="240" w:lineRule="auto"/>
        <w:jc w:val="both"/>
        <w:outlineLvl w:val="1"/>
        <w:rPr>
          <w:rFonts w:ascii="Times New Roman" w:eastAsia="宋体" w:hAnsi="Times New Roman" w:cs="Times New Roman"/>
          <w:b/>
          <w:bCs/>
          <w:i/>
          <w:iCs/>
          <w:kern w:val="2"/>
          <w:lang w:val="en-US" w:eastAsia="zh-CN"/>
        </w:rPr>
      </w:pPr>
      <w:r w:rsidRPr="00DB2A90">
        <w:rPr>
          <w:rFonts w:ascii="Times New Roman" w:eastAsia="宋体" w:hAnsi="Times New Roman" w:cs="Times New Roman" w:hint="eastAsia"/>
          <w:b/>
          <w:bCs/>
          <w:i/>
          <w:iCs/>
          <w:kern w:val="2"/>
          <w:lang w:val="en-US" w:eastAsia="zh-CN"/>
        </w:rPr>
        <w:t>2</w:t>
      </w:r>
      <w:r w:rsidRPr="00DB2A90">
        <w:rPr>
          <w:rFonts w:ascii="Times New Roman" w:eastAsia="宋体" w:hAnsi="Times New Roman" w:cs="Times New Roman"/>
          <w:b/>
          <w:bCs/>
          <w:i/>
          <w:iCs/>
          <w:kern w:val="2"/>
          <w:lang w:val="en-US" w:eastAsia="zh-CN"/>
        </w:rPr>
        <w:t>.</w:t>
      </w:r>
      <w:r w:rsidRPr="00DB2A90">
        <w:rPr>
          <w:rFonts w:ascii="Times New Roman" w:eastAsia="宋体" w:hAnsi="Times New Roman" w:cs="Times New Roman" w:hint="eastAsia"/>
          <w:b/>
          <w:bCs/>
          <w:i/>
          <w:iCs/>
          <w:kern w:val="2"/>
          <w:lang w:val="en-US" w:eastAsia="zh-CN"/>
        </w:rPr>
        <w:t>5.</w:t>
      </w:r>
      <w:r w:rsidRPr="00DB2A90">
        <w:rPr>
          <w:rFonts w:ascii="Times New Roman" w:eastAsia="宋体" w:hAnsi="Times New Roman" w:cs="Times New Roman"/>
          <w:b/>
          <w:bCs/>
          <w:i/>
          <w:iCs/>
          <w:kern w:val="2"/>
          <w:lang w:val="en-US" w:eastAsia="zh-CN"/>
        </w:rPr>
        <w:t xml:space="preserve"> </w:t>
      </w:r>
      <w:r w:rsidRPr="00DB2A90">
        <w:rPr>
          <w:rFonts w:ascii="Times New Roman" w:eastAsia="宋体" w:hAnsi="Times New Roman" w:cs="Times New Roman" w:hint="eastAsia"/>
          <w:b/>
          <w:bCs/>
          <w:i/>
          <w:iCs/>
          <w:kern w:val="2"/>
          <w:lang w:val="en-US" w:eastAsia="zh-CN"/>
        </w:rPr>
        <w:t>Sample collection and comparison of methods</w:t>
      </w:r>
    </w:p>
    <w:p w14:paraId="2CBB19D8" w14:textId="77777777"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hint="eastAsia"/>
          <w:kern w:val="2"/>
          <w:lang w:val="en-US" w:eastAsia="zh-CN"/>
        </w:rPr>
        <w:t xml:space="preserve">The following five chrome tanning solutions were used to evaluate the accuracy of the trivalent chromium test: sample No. 1 was obtained from the chrome tanned sheepskin of student A in the light and chemical engineering leather laboratory of Jiaxing University, with a blue-green transparent state; sample No. 2 was obtained from the chrome tanned </w:t>
      </w:r>
      <w:proofErr w:type="spellStart"/>
      <w:r w:rsidRPr="00DB2A90">
        <w:rPr>
          <w:rFonts w:ascii="Times New Roman" w:eastAsia="宋体" w:hAnsi="Times New Roman" w:cs="Times New Roman" w:hint="eastAsia"/>
          <w:kern w:val="2"/>
          <w:lang w:val="en-US" w:eastAsia="zh-CN"/>
        </w:rPr>
        <w:t>yakskin</w:t>
      </w:r>
      <w:proofErr w:type="spellEnd"/>
      <w:r w:rsidRPr="00DB2A90">
        <w:rPr>
          <w:rFonts w:ascii="Times New Roman" w:eastAsia="宋体" w:hAnsi="Times New Roman" w:cs="Times New Roman" w:hint="eastAsia"/>
          <w:kern w:val="2"/>
          <w:lang w:val="en-US" w:eastAsia="zh-CN"/>
        </w:rPr>
        <w:t xml:space="preserve"> of student B in the light and chemical engineering leather laboratory of Jiaxing University, with a blue-green transparent state; sample No. 3 was obtained from the sheepskin of Wenzhou </w:t>
      </w:r>
      <w:proofErr w:type="spellStart"/>
      <w:r w:rsidRPr="00DB2A90">
        <w:rPr>
          <w:rFonts w:ascii="Times New Roman" w:eastAsia="宋体" w:hAnsi="Times New Roman" w:cs="Times New Roman" w:hint="eastAsia"/>
          <w:kern w:val="2"/>
          <w:lang w:val="en-US" w:eastAsia="zh-CN"/>
        </w:rPr>
        <w:t>Ruihua</w:t>
      </w:r>
      <w:proofErr w:type="spellEnd"/>
      <w:r w:rsidRPr="00DB2A90">
        <w:rPr>
          <w:rFonts w:ascii="Times New Roman" w:eastAsia="宋体" w:hAnsi="Times New Roman" w:cs="Times New Roman" w:hint="eastAsia"/>
          <w:kern w:val="2"/>
          <w:lang w:val="en-US" w:eastAsia="zh-CN"/>
        </w:rPr>
        <w:t xml:space="preserve"> Leather Co. The sample No. 4 was taken from the non-fur chrome tanning solution recycled by Zhejiang </w:t>
      </w:r>
      <w:proofErr w:type="spellStart"/>
      <w:r w:rsidRPr="00DB2A90">
        <w:rPr>
          <w:rFonts w:ascii="Times New Roman" w:eastAsia="宋体" w:hAnsi="Times New Roman" w:cs="Times New Roman" w:hint="eastAsia"/>
          <w:kern w:val="2"/>
          <w:lang w:val="en-US" w:eastAsia="zh-CN"/>
        </w:rPr>
        <w:t>Zhonghui</w:t>
      </w:r>
      <w:proofErr w:type="spellEnd"/>
      <w:r w:rsidRPr="00DB2A90">
        <w:rPr>
          <w:rFonts w:ascii="Times New Roman" w:eastAsia="宋体" w:hAnsi="Times New Roman" w:cs="Times New Roman" w:hint="eastAsia"/>
          <w:kern w:val="2"/>
          <w:lang w:val="en-US" w:eastAsia="zh-CN"/>
        </w:rPr>
        <w:t xml:space="preserve"> Fur Co. The sample is dark green and can transmit light, but there are more hair fibers, so the sample will be filtered and treated as sample No. 7.</w:t>
      </w:r>
    </w:p>
    <w:p w14:paraId="20DB2CF1" w14:textId="77777777"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hint="eastAsia"/>
          <w:kern w:val="2"/>
          <w:lang w:val="en-US" w:eastAsia="zh-CN"/>
        </w:rPr>
        <w:t>The sample solution was first tested using a homemade chromium detection device following the process and the chromium content was read after the data was stabilized. Since the method of detecting chromium content in the samples was based on the chromium tanning sample solution, but the impurities in it interfered with the determination of chromium content, so an interference analysis was required. Since the impurity content is not easily expressed, the HACA 2100N turbidimeter was used to express it by measuring the turbidity in the chromium tanning sample solution. Further, sodium chromate colorimetric method was used as the arbitration method for chromium content determination, and the chromium concentration measured by it was used as the standard concentration to determine the accuracy of the chromium detection device measurement results. Finally, in order to verify the accuracy of the above method, the chromium tanning sample solution was also processed and verified using the spiked recovery method</w:t>
      </w:r>
      <w:r w:rsidRPr="00DB2A90">
        <w:rPr>
          <w:rFonts w:ascii="Times New Roman" w:eastAsia="宋体" w:hAnsi="Times New Roman" w:cs="Times New Roman"/>
          <w:kern w:val="2"/>
          <w:lang w:val="en-US" w:eastAsia="zh-CN"/>
        </w:rPr>
        <w:fldChar w:fldCharType="begin"/>
      </w:r>
      <w:r w:rsidRPr="00DB2A90">
        <w:rPr>
          <w:rFonts w:ascii="Times New Roman" w:eastAsia="宋体" w:hAnsi="Times New Roman" w:cs="Times New Roman"/>
          <w:kern w:val="2"/>
          <w:lang w:val="en-US" w:eastAsia="zh-CN"/>
        </w:rPr>
        <w:instrText xml:space="preserve"> ADDIN EN.CITE &lt;EndNote&gt;&lt;Cite&gt;&lt;Author&gt;Jiang&lt;/Author&gt;&lt;Year&gt;2023&lt;/Year&gt;&lt;RecNum&gt;44&lt;/RecNum&gt;&lt;DisplayText&gt;&lt;style face="superscript"&gt;[33]&lt;/style&gt;&lt;/DisplayText&gt;&lt;record&gt;&lt;rec-number&gt;44&lt;/rec-number&gt;&lt;foreign-keys&gt;&lt;key app="EN" db-id="50efeevt1z5tzneae505e2sertvteawawwpp" timestamp="1694005538"&gt;44&lt;/key&gt;&lt;/foreign-keys&gt;&lt;ref-type name="Journal Article"&gt;17&lt;/ref-type&gt;&lt;contributors&gt;&lt;authors&gt;&lt;author&gt;Jiang, Huan&lt;/author&gt;&lt;author&gt;Zhang, Yucui&lt;/author&gt;&lt;author&gt;Tang, Ruyi&lt;/author&gt;&lt;author&gt;Zhang, Xia&lt;/author&gt;&lt;author&gt;Xia, Xuemin&lt;/author&gt;&lt;author&gt;Wang, Baihui&lt;/author&gt;&lt;author&gt;Han, Lei&lt;/author&gt;&lt;/authors&gt;&lt;/contributors&gt;&lt;titles&gt;&lt;title&gt;Novel ultrasensitive Raman assay method based on enzyme mimetics for ultra trace of H2O2&lt;/title&gt;&lt;secondary-title&gt;Spectrochimica Acta Part A: Molecular and Biomolecular Spectroscopy&lt;/secondary-title&gt;&lt;/titles&gt;&lt;periodical&gt;&lt;full-title&gt;Spectrochimica Acta Part A: Molecular and Biomolecular Spectroscopy&lt;/full-title&gt;&lt;/periodical&gt;&lt;pages&gt;122456&lt;/pages&gt;&lt;volume&gt;293&lt;/volume&gt;&lt;dates&gt;&lt;year&gt;2023&lt;/year&gt;&lt;/dates&gt;&lt;isbn&gt;1386-1425&lt;/isbn&gt;&lt;urls&gt;&lt;/urls&gt;&lt;/record&gt;&lt;/Cite&gt;&lt;/EndNote&gt;</w:instrText>
      </w:r>
      <w:r w:rsidRPr="00DB2A90">
        <w:rPr>
          <w:rFonts w:ascii="Times New Roman" w:eastAsia="宋体" w:hAnsi="Times New Roman" w:cs="Times New Roman"/>
          <w:kern w:val="2"/>
          <w:lang w:val="en-US" w:eastAsia="zh-CN"/>
        </w:rPr>
        <w:fldChar w:fldCharType="separate"/>
      </w:r>
      <w:r w:rsidRPr="00DB2A90">
        <w:rPr>
          <w:rFonts w:ascii="Times New Roman" w:eastAsia="宋体" w:hAnsi="Times New Roman" w:cs="Times New Roman"/>
          <w:noProof/>
          <w:kern w:val="2"/>
          <w:vertAlign w:val="superscript"/>
          <w:lang w:val="en-US" w:eastAsia="zh-CN"/>
        </w:rPr>
        <w:t>[33]</w:t>
      </w:r>
      <w:r w:rsidRPr="00DB2A90">
        <w:rPr>
          <w:rFonts w:ascii="Times New Roman" w:eastAsia="宋体" w:hAnsi="Times New Roman" w:cs="Times New Roman"/>
          <w:kern w:val="2"/>
          <w:lang w:val="en-US" w:eastAsia="zh-CN"/>
        </w:rPr>
        <w:fldChar w:fldCharType="end"/>
      </w:r>
      <w:r w:rsidRPr="00DB2A90">
        <w:rPr>
          <w:rFonts w:ascii="Times New Roman" w:eastAsia="宋体" w:hAnsi="Times New Roman" w:cs="Times New Roman" w:hint="eastAsia"/>
          <w:kern w:val="2"/>
          <w:lang w:val="en-US" w:eastAsia="zh-CN"/>
        </w:rPr>
        <w:t>.</w:t>
      </w:r>
    </w:p>
    <w:p w14:paraId="1357D93E" w14:textId="77777777" w:rsidR="00DB2A90" w:rsidRPr="00DB2A90" w:rsidRDefault="00DB2A90" w:rsidP="00DB2A90">
      <w:pPr>
        <w:adjustRightInd w:val="0"/>
        <w:snapToGrid w:val="0"/>
        <w:spacing w:after="0" w:line="240" w:lineRule="auto"/>
        <w:jc w:val="both"/>
        <w:outlineLvl w:val="0"/>
        <w:rPr>
          <w:rFonts w:ascii="Times New Roman" w:eastAsia="宋体" w:hAnsi="Times New Roman" w:cs="Times New Roman"/>
          <w:b/>
          <w:bCs/>
          <w:kern w:val="2"/>
          <w:sz w:val="24"/>
          <w:szCs w:val="28"/>
          <w:lang w:val="en-US" w:eastAsia="zh-CN"/>
        </w:rPr>
      </w:pPr>
      <w:r w:rsidRPr="00DB2A90">
        <w:rPr>
          <w:rFonts w:ascii="Times New Roman" w:eastAsia="宋体" w:hAnsi="Times New Roman" w:cs="Times New Roman" w:hint="eastAsia"/>
          <w:b/>
          <w:bCs/>
          <w:kern w:val="2"/>
          <w:sz w:val="24"/>
          <w:szCs w:val="28"/>
          <w:lang w:val="en-US" w:eastAsia="zh-CN"/>
        </w:rPr>
        <w:t>3</w:t>
      </w:r>
      <w:r w:rsidRPr="00DB2A90">
        <w:rPr>
          <w:rFonts w:ascii="Times New Roman" w:eastAsia="宋体" w:hAnsi="Times New Roman" w:cs="Times New Roman"/>
          <w:b/>
          <w:bCs/>
          <w:kern w:val="2"/>
          <w:sz w:val="24"/>
          <w:szCs w:val="28"/>
          <w:lang w:val="en-US" w:eastAsia="zh-CN"/>
        </w:rPr>
        <w:t>. R</w:t>
      </w:r>
      <w:r w:rsidRPr="00DB2A90">
        <w:rPr>
          <w:rFonts w:ascii="Times New Roman" w:eastAsia="宋体" w:hAnsi="Times New Roman" w:cs="Times New Roman" w:hint="eastAsia"/>
          <w:b/>
          <w:bCs/>
          <w:kern w:val="2"/>
          <w:sz w:val="24"/>
          <w:szCs w:val="28"/>
          <w:lang w:val="en-US" w:eastAsia="zh-CN"/>
        </w:rPr>
        <w:t>esults</w:t>
      </w:r>
      <w:r w:rsidRPr="00DB2A90">
        <w:rPr>
          <w:rFonts w:ascii="Times New Roman" w:eastAsia="宋体" w:hAnsi="Times New Roman" w:cs="Times New Roman"/>
          <w:b/>
          <w:bCs/>
          <w:kern w:val="2"/>
          <w:sz w:val="24"/>
          <w:szCs w:val="28"/>
          <w:lang w:val="en-US" w:eastAsia="zh-CN"/>
        </w:rPr>
        <w:t xml:space="preserve"> </w:t>
      </w:r>
      <w:r w:rsidRPr="00DB2A90">
        <w:rPr>
          <w:rFonts w:ascii="Times New Roman" w:eastAsia="宋体" w:hAnsi="Times New Roman" w:cs="Times New Roman" w:hint="eastAsia"/>
          <w:b/>
          <w:bCs/>
          <w:kern w:val="2"/>
          <w:sz w:val="24"/>
          <w:szCs w:val="28"/>
          <w:lang w:val="en-US" w:eastAsia="zh-CN"/>
        </w:rPr>
        <w:t>and</w:t>
      </w:r>
      <w:r w:rsidRPr="00DB2A90">
        <w:rPr>
          <w:rFonts w:ascii="Times New Roman" w:eastAsia="宋体" w:hAnsi="Times New Roman" w:cs="Times New Roman"/>
          <w:b/>
          <w:bCs/>
          <w:kern w:val="2"/>
          <w:sz w:val="24"/>
          <w:szCs w:val="28"/>
          <w:lang w:val="en-US" w:eastAsia="zh-CN"/>
        </w:rPr>
        <w:t xml:space="preserve"> </w:t>
      </w:r>
      <w:r w:rsidRPr="00DB2A90">
        <w:rPr>
          <w:rFonts w:ascii="Times New Roman" w:eastAsia="宋体" w:hAnsi="Times New Roman" w:cs="Times New Roman" w:hint="eastAsia"/>
          <w:b/>
          <w:bCs/>
          <w:kern w:val="2"/>
          <w:sz w:val="24"/>
          <w:szCs w:val="28"/>
          <w:lang w:val="en-US" w:eastAsia="zh-CN"/>
        </w:rPr>
        <w:t>discussion</w:t>
      </w:r>
    </w:p>
    <w:p w14:paraId="2C35E223" w14:textId="77777777" w:rsidR="00DB2A90" w:rsidRPr="00DB2A90" w:rsidRDefault="00DB2A90" w:rsidP="00DB2A90">
      <w:pPr>
        <w:adjustRightInd w:val="0"/>
        <w:snapToGrid w:val="0"/>
        <w:spacing w:after="0" w:line="240" w:lineRule="auto"/>
        <w:jc w:val="both"/>
        <w:outlineLvl w:val="1"/>
        <w:rPr>
          <w:rFonts w:ascii="Times New Roman" w:eastAsia="宋体" w:hAnsi="Times New Roman" w:cs="Times New Roman"/>
          <w:b/>
          <w:bCs/>
          <w:i/>
          <w:iCs/>
          <w:kern w:val="2"/>
          <w:lang w:val="en-US" w:eastAsia="zh-CN"/>
        </w:rPr>
      </w:pPr>
      <w:r w:rsidRPr="00DB2A90">
        <w:rPr>
          <w:rFonts w:ascii="Times New Roman" w:eastAsia="宋体" w:hAnsi="Times New Roman" w:cs="Times New Roman" w:hint="eastAsia"/>
          <w:b/>
          <w:bCs/>
          <w:i/>
          <w:iCs/>
          <w:kern w:val="2"/>
          <w:lang w:val="en-US" w:eastAsia="zh-CN"/>
        </w:rPr>
        <w:t xml:space="preserve">3.1. </w:t>
      </w:r>
      <w:r w:rsidRPr="00DB2A90">
        <w:rPr>
          <w:rFonts w:ascii="Times New Roman" w:eastAsia="宋体" w:hAnsi="Times New Roman" w:cs="Times New Roman"/>
          <w:b/>
          <w:bCs/>
          <w:i/>
          <w:iCs/>
          <w:kern w:val="2"/>
          <w:lang w:val="en-US" w:eastAsia="zh-CN"/>
        </w:rPr>
        <w:t>Considerations of the apparatus design</w:t>
      </w:r>
    </w:p>
    <w:p w14:paraId="2A311E8D" w14:textId="77777777"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kern w:val="2"/>
          <w:lang w:val="en-US" w:eastAsia="zh-CN"/>
        </w:rPr>
        <w:t>The maximum absorption peak of visible light absorption curve of chromium tanning waste liquid was simulated by chromium powder solution under different salt content and different pH conditions, and the maximum absorption wavelength was determined as a basis</w:t>
      </w:r>
      <w:r w:rsidRPr="00DB2A90">
        <w:rPr>
          <w:rFonts w:ascii="Times New Roman" w:eastAsia="宋体" w:hAnsi="Times New Roman" w:cs="Times New Roman"/>
          <w:kern w:val="2"/>
          <w:lang w:val="en-US" w:eastAsia="zh-CN"/>
        </w:rPr>
        <w:fldChar w:fldCharType="begin"/>
      </w:r>
      <w:r w:rsidRPr="00DB2A90">
        <w:rPr>
          <w:rFonts w:ascii="Times New Roman" w:eastAsia="宋体" w:hAnsi="Times New Roman" w:cs="Times New Roman"/>
          <w:kern w:val="2"/>
          <w:lang w:val="en-US" w:eastAsia="zh-CN"/>
        </w:rPr>
        <w:instrText xml:space="preserve"> ADDIN EN.CITE &lt;EndNote&gt;&lt;Cite&gt;&lt;Author&gt;Chenying&lt;/Author&gt;&lt;Year&gt;2013&lt;/Year&gt;&lt;RecNum&gt;23&lt;/RecNum&gt;&lt;DisplayText&gt;&lt;style face="superscript"&gt;[13]&lt;/style&gt;&lt;/DisplayText&gt;&lt;record&gt;&lt;rec-number&gt;23&lt;/rec-number&gt;&lt;foreign-keys&gt;&lt;key app="EN" db-id="50efeevt1z5tzneae505e2sertvteawawwpp" timestamp="1693987670"&gt;23&lt;/key&gt;&lt;/foreign-keys&gt;&lt;ref-type name="Journal Article"&gt;17&lt;/ref-type&gt;&lt;contributors&gt;&lt;authors&gt;&lt;author&gt;Li Chenying&lt;/author&gt;&lt;author&gt;Chen Hualin&lt;/author&gt;&lt;author&gt;Liu Bailing&lt;/author&gt;&lt;author&gt;Shan Nin&lt;/author&gt;&lt;author&gt;Peng Gang&lt;/aut</w:instrText>
      </w:r>
      <w:r w:rsidRPr="00DB2A90">
        <w:rPr>
          <w:rFonts w:ascii="Times New Roman" w:eastAsia="宋体" w:hAnsi="Times New Roman" w:cs="Times New Roman" w:hint="eastAsia"/>
          <w:kern w:val="2"/>
          <w:lang w:val="en-US" w:eastAsia="zh-CN"/>
        </w:rPr>
        <w:instrText>hor&gt;&lt;author&gt;Wang Bin&lt;/author&gt;&lt;author&gt;Luo Rong&lt;/author&gt;&lt;author&gt;Liu Minghua&lt;/author&gt;&lt;/authors&gt;&lt;/contributors&gt;&lt;auth-address&gt;&lt;style face="normal" font="default" charset="134" size="100%"&gt;</w:instrText>
      </w:r>
      <w:r w:rsidRPr="00DB2A90">
        <w:rPr>
          <w:rFonts w:ascii="Times New Roman" w:eastAsia="宋体" w:hAnsi="Times New Roman" w:cs="Times New Roman" w:hint="eastAsia"/>
          <w:kern w:val="2"/>
          <w:lang w:val="en-US" w:eastAsia="zh-CN"/>
        </w:rPr>
        <w:instrText>中国科学院成都有机化学有限公司</w:instrText>
      </w:r>
      <w:r w:rsidRPr="00DB2A90">
        <w:rPr>
          <w:rFonts w:ascii="Times New Roman" w:eastAsia="宋体" w:hAnsi="Times New Roman" w:cs="Times New Roman" w:hint="eastAsia"/>
          <w:kern w:val="2"/>
          <w:lang w:val="en-US" w:eastAsia="zh-CN"/>
        </w:rPr>
        <w:instrText>&lt;/style&gt;&lt;style face="normal" font="default" size="100%"&gt;;&lt;/style&gt;&lt;style face="normal" font="default" charset="134" size="100%"&gt;</w:instrText>
      </w:r>
      <w:r w:rsidRPr="00DB2A90">
        <w:rPr>
          <w:rFonts w:ascii="Times New Roman" w:eastAsia="宋体" w:hAnsi="Times New Roman" w:cs="Times New Roman" w:hint="eastAsia"/>
          <w:kern w:val="2"/>
          <w:lang w:val="en-US" w:eastAsia="zh-CN"/>
        </w:rPr>
        <w:instrText>中国科学院大学</w:instrText>
      </w:r>
      <w:r w:rsidRPr="00DB2A90">
        <w:rPr>
          <w:rFonts w:ascii="Times New Roman" w:eastAsia="宋体" w:hAnsi="Times New Roman" w:cs="Times New Roman" w:hint="eastAsia"/>
          <w:kern w:val="2"/>
          <w:lang w:val="en-US" w:eastAsia="zh-CN"/>
        </w:rPr>
        <w:instrText>&lt;/style&gt;&lt;style face="normal" font="default" size="100%"&gt;;&lt;/style&gt;&lt;style face="normal" font="default" charset="134" size="100%"&gt;</w:instrText>
      </w:r>
      <w:r w:rsidRPr="00DB2A90">
        <w:rPr>
          <w:rFonts w:ascii="Times New Roman" w:eastAsia="宋体" w:hAnsi="Times New Roman" w:cs="Times New Roman" w:hint="eastAsia"/>
          <w:kern w:val="2"/>
          <w:lang w:val="en-US" w:eastAsia="zh-CN"/>
        </w:rPr>
        <w:instrText>福州大学环境与资源学院</w:instrText>
      </w:r>
      <w:r w:rsidRPr="00DB2A90">
        <w:rPr>
          <w:rFonts w:ascii="Times New Roman" w:eastAsia="宋体" w:hAnsi="Times New Roman" w:cs="Times New Roman" w:hint="eastAsia"/>
          <w:kern w:val="2"/>
          <w:lang w:val="en-US" w:eastAsia="zh-CN"/>
        </w:rPr>
        <w:instrText>&lt;/style&gt;&lt;style face="normal" font="defau</w:instrText>
      </w:r>
      <w:r w:rsidRPr="00DB2A90">
        <w:rPr>
          <w:rFonts w:ascii="Times New Roman" w:eastAsia="宋体" w:hAnsi="Times New Roman" w:cs="Times New Roman"/>
          <w:kern w:val="2"/>
          <w:lang w:val="en-US" w:eastAsia="zh-CN"/>
        </w:rPr>
        <w:instrText>lt" size="100%"&gt;;&lt;/style&gt;&lt;/auth-address&gt;&lt;titles&gt;&lt;title&gt;Rapid Analysis of Cr3 + in Tanning Effluent Based on Spectrophotometry&lt;/title&gt;&lt;secondary-title&gt;China Leather&lt;/secondary-title&gt;&lt;/titles&gt;&lt;periodical&gt;&lt;full-title&gt;China Leather&lt;/full-title&gt;&lt;/periodical&gt;&lt;p</w:instrText>
      </w:r>
      <w:r w:rsidRPr="00DB2A90">
        <w:rPr>
          <w:rFonts w:ascii="Times New Roman" w:eastAsia="宋体" w:hAnsi="Times New Roman" w:cs="Times New Roman" w:hint="eastAsia"/>
          <w:kern w:val="2"/>
          <w:lang w:val="en-US" w:eastAsia="zh-CN"/>
        </w:rPr>
        <w:instrText>ages&gt;1-5&lt;/pages&gt;&lt;volume&gt;42&lt;/volume&gt;&lt;number&gt;13&lt;/number&gt;&lt;keywords&gt;&lt;keyword&gt;</w:instrText>
      </w:r>
      <w:r w:rsidRPr="00DB2A90">
        <w:rPr>
          <w:rFonts w:ascii="Times New Roman" w:eastAsia="宋体" w:hAnsi="Times New Roman" w:cs="Times New Roman" w:hint="eastAsia"/>
          <w:kern w:val="2"/>
          <w:lang w:val="en-US" w:eastAsia="zh-CN"/>
        </w:rPr>
        <w:instrText>铬鞣废液</w:instrText>
      </w:r>
      <w:r w:rsidRPr="00DB2A90">
        <w:rPr>
          <w:rFonts w:ascii="Times New Roman" w:eastAsia="宋体" w:hAnsi="Times New Roman" w:cs="Times New Roman" w:hint="eastAsia"/>
          <w:kern w:val="2"/>
          <w:lang w:val="en-US" w:eastAsia="zh-CN"/>
        </w:rPr>
        <w:instrText>&lt;/keyword&gt;&lt;keyword&gt;</w:instrText>
      </w:r>
      <w:r w:rsidRPr="00DB2A90">
        <w:rPr>
          <w:rFonts w:ascii="Times New Roman" w:eastAsia="宋体" w:hAnsi="Times New Roman" w:cs="Times New Roman" w:hint="eastAsia"/>
          <w:kern w:val="2"/>
          <w:lang w:val="en-US" w:eastAsia="zh-CN"/>
        </w:rPr>
        <w:instrText>含铬量</w:instrText>
      </w:r>
      <w:r w:rsidRPr="00DB2A90">
        <w:rPr>
          <w:rFonts w:ascii="Times New Roman" w:eastAsia="宋体" w:hAnsi="Times New Roman" w:cs="Times New Roman" w:hint="eastAsia"/>
          <w:kern w:val="2"/>
          <w:lang w:val="en-US" w:eastAsia="zh-CN"/>
        </w:rPr>
        <w:instrText>&lt;/keyword&gt;&lt;keyword&gt;</w:instrText>
      </w:r>
      <w:r w:rsidRPr="00DB2A90">
        <w:rPr>
          <w:rFonts w:ascii="Times New Roman" w:eastAsia="宋体" w:hAnsi="Times New Roman" w:cs="Times New Roman" w:hint="eastAsia"/>
          <w:kern w:val="2"/>
          <w:lang w:val="en-US" w:eastAsia="zh-CN"/>
        </w:rPr>
        <w:instrText>快速检测</w:instrText>
      </w:r>
      <w:r w:rsidRPr="00DB2A90">
        <w:rPr>
          <w:rFonts w:ascii="Times New Roman" w:eastAsia="宋体" w:hAnsi="Times New Roman" w:cs="Times New Roman" w:hint="eastAsia"/>
          <w:kern w:val="2"/>
          <w:lang w:val="en-US" w:eastAsia="zh-CN"/>
        </w:rPr>
        <w:instrText>&lt;/keyword&gt;&lt;keyword&gt;</w:instrText>
      </w:r>
      <w:r w:rsidRPr="00DB2A90">
        <w:rPr>
          <w:rFonts w:ascii="Times New Roman" w:eastAsia="宋体" w:hAnsi="Times New Roman" w:cs="Times New Roman" w:hint="eastAsia"/>
          <w:kern w:val="2"/>
          <w:lang w:val="en-US" w:eastAsia="zh-CN"/>
        </w:rPr>
        <w:instrText>分光光度法</w:instrText>
      </w:r>
      <w:r w:rsidRPr="00DB2A90">
        <w:rPr>
          <w:rFonts w:ascii="Times New Roman" w:eastAsia="宋体" w:hAnsi="Times New Roman" w:cs="Times New Roman" w:hint="eastAsia"/>
          <w:kern w:val="2"/>
          <w:lang w:val="en-US" w:eastAsia="zh-CN"/>
        </w:rPr>
        <w:instrText>&lt;/keyword&gt;&lt;keyword&gt;</w:instrText>
      </w:r>
      <w:r w:rsidRPr="00DB2A90">
        <w:rPr>
          <w:rFonts w:ascii="Times New Roman" w:eastAsia="宋体" w:hAnsi="Times New Roman" w:cs="Times New Roman" w:hint="eastAsia"/>
          <w:kern w:val="2"/>
          <w:lang w:val="en-US" w:eastAsia="zh-CN"/>
        </w:rPr>
        <w:instrText>高锰酸钾测定法</w:instrText>
      </w:r>
      <w:r w:rsidRPr="00DB2A90">
        <w:rPr>
          <w:rFonts w:ascii="Times New Roman" w:eastAsia="宋体" w:hAnsi="Times New Roman" w:cs="Times New Roman" w:hint="eastAsia"/>
          <w:kern w:val="2"/>
          <w:lang w:val="en-US" w:eastAsia="zh-CN"/>
        </w:rPr>
        <w:instrText>&lt;/keyword&gt;&lt;/keywords&gt;&lt;dates&gt;&lt;year&gt;2013&lt;/year&gt;&lt;/dates&gt;&lt;isbn&gt;1001-6813&lt;/isbn&gt;&lt;call-nu</w:instrText>
      </w:r>
      <w:r w:rsidRPr="00DB2A90">
        <w:rPr>
          <w:rFonts w:ascii="Times New Roman" w:eastAsia="宋体" w:hAnsi="Times New Roman" w:cs="Times New Roman"/>
          <w:kern w:val="2"/>
          <w:lang w:val="en-US" w:eastAsia="zh-CN"/>
        </w:rPr>
        <w:instrText>m&gt;11-2649/TS&lt;/call-num&gt;&lt;urls&gt;&lt;/urls&gt;&lt;electronic-resource-num&gt;10.13536/j.cnki.issn1001-6813.2013.13.006&lt;/electronic-resource-num&gt;&lt;remote-database-provider&gt;Cnki&lt;/remote-database-provider&gt;&lt;/record&gt;&lt;/Cite&gt;&lt;/EndNote&gt;</w:instrText>
      </w:r>
      <w:r w:rsidRPr="00DB2A90">
        <w:rPr>
          <w:rFonts w:ascii="Times New Roman" w:eastAsia="宋体" w:hAnsi="Times New Roman" w:cs="Times New Roman"/>
          <w:kern w:val="2"/>
          <w:lang w:val="en-US" w:eastAsia="zh-CN"/>
        </w:rPr>
        <w:fldChar w:fldCharType="separate"/>
      </w:r>
      <w:r w:rsidRPr="00DB2A90">
        <w:rPr>
          <w:rFonts w:ascii="Times New Roman" w:eastAsia="宋体" w:hAnsi="Times New Roman" w:cs="Times New Roman"/>
          <w:noProof/>
          <w:kern w:val="2"/>
          <w:vertAlign w:val="superscript"/>
          <w:lang w:val="en-US" w:eastAsia="zh-CN"/>
        </w:rPr>
        <w:t>[13]</w:t>
      </w:r>
      <w:r w:rsidRPr="00DB2A90">
        <w:rPr>
          <w:rFonts w:ascii="Times New Roman" w:eastAsia="宋体" w:hAnsi="Times New Roman" w:cs="Times New Roman"/>
          <w:kern w:val="2"/>
          <w:lang w:val="en-US" w:eastAsia="zh-CN"/>
        </w:rPr>
        <w:fldChar w:fldCharType="end"/>
      </w:r>
      <w:r w:rsidRPr="00DB2A90">
        <w:rPr>
          <w:rFonts w:ascii="Times New Roman" w:eastAsia="宋体" w:hAnsi="Times New Roman" w:cs="Times New Roman"/>
          <w:kern w:val="2"/>
          <w:lang w:val="en-US" w:eastAsia="zh-CN"/>
        </w:rPr>
        <w:t>. The maximum absorption in this experiment was consistent with previous studies, so it can be confirmed that this wavelength can be used for rapid detection of the instrument, and then programming.</w:t>
      </w:r>
    </w:p>
    <w:p w14:paraId="396DC5CA" w14:textId="77777777" w:rsidR="00DB2A90" w:rsidRPr="00DB2A90" w:rsidRDefault="00DB2A90" w:rsidP="00DB2A90">
      <w:pPr>
        <w:adjustRightInd w:val="0"/>
        <w:snapToGrid w:val="0"/>
        <w:spacing w:after="0" w:line="240" w:lineRule="auto"/>
        <w:jc w:val="both"/>
        <w:outlineLvl w:val="1"/>
        <w:rPr>
          <w:rFonts w:ascii="Times New Roman" w:eastAsia="宋体" w:hAnsi="Times New Roman" w:cs="Times New Roman"/>
          <w:b/>
          <w:bCs/>
          <w:i/>
          <w:iCs/>
          <w:color w:val="0000FF"/>
          <w:kern w:val="2"/>
          <w:lang w:val="en-US" w:eastAsia="zh-CN"/>
        </w:rPr>
      </w:pPr>
      <w:r w:rsidRPr="00DB2A90">
        <w:rPr>
          <w:rFonts w:ascii="Times New Roman" w:eastAsia="宋体" w:hAnsi="Times New Roman" w:cs="Times New Roman"/>
          <w:b/>
          <w:bCs/>
          <w:i/>
          <w:iCs/>
          <w:kern w:val="2"/>
          <w:lang w:val="en-US" w:eastAsia="zh-CN"/>
        </w:rPr>
        <w:t>3.2.</w:t>
      </w:r>
      <w:r w:rsidRPr="00DB2A90">
        <w:rPr>
          <w:rFonts w:ascii="Times New Roman" w:eastAsia="宋体" w:hAnsi="Times New Roman" w:cs="Times New Roman" w:hint="eastAsia"/>
          <w:b/>
          <w:bCs/>
          <w:i/>
          <w:iCs/>
          <w:kern w:val="2"/>
          <w:lang w:val="en-US" w:eastAsia="zh-CN"/>
        </w:rPr>
        <w:t xml:space="preserve"> Measurement results of absorption wavelength</w:t>
      </w:r>
    </w:p>
    <w:p w14:paraId="4349A38F" w14:textId="03129505"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hint="eastAsia"/>
          <w:kern w:val="2"/>
          <w:lang w:val="en-US" w:eastAsia="zh-CN"/>
        </w:rPr>
        <w:t>The visible absorption curves of chromium tanning waste solution simulated with Cr</w:t>
      </w:r>
      <w:r w:rsidR="00EA5C62" w:rsidRPr="00EA5C62">
        <w:rPr>
          <w:rFonts w:ascii="Times New Roman" w:eastAsia="宋体" w:hAnsi="Times New Roman" w:cs="Times New Roman" w:hint="eastAsia"/>
          <w:kern w:val="2"/>
          <w:vertAlign w:val="superscript"/>
          <w:lang w:val="en-US" w:eastAsia="zh-CN"/>
        </w:rPr>
        <w:t>3+</w:t>
      </w:r>
      <w:r w:rsidRPr="00DB2A90">
        <w:rPr>
          <w:rFonts w:ascii="Times New Roman" w:eastAsia="宋体" w:hAnsi="Times New Roman" w:cs="Times New Roman" w:hint="eastAsia"/>
          <w:kern w:val="2"/>
          <w:lang w:val="en-US" w:eastAsia="zh-CN"/>
        </w:rPr>
        <w:t xml:space="preserve"> concentration of 0.55g/L chromium powder solution at different salt levels and different pH conditions are shown in Fig. 3. From Fig. 3-A, it can be seen that the visible light absorption curves at different salt concentration levels are close to overlapping, and all are smooth curves with consistent and not sharp peaks at the maximum absorption wavelength. From Fig. 3-B, it can be seen that the visible absorption curves of chromium powder solutions at different levels of formic acid content, i.e., different pH, almost coincide exactly with the spectrogram situation at the level of changing salt concentration. And the results of three experiments conducted under the premise of excluding machine and human errors are in agreement.</w:t>
      </w:r>
    </w:p>
    <w:p w14:paraId="7B14823B" w14:textId="77777777" w:rsidR="00DB2A90" w:rsidRPr="00DB2A90" w:rsidRDefault="00DB2A90" w:rsidP="00DB2A90">
      <w:pPr>
        <w:widowControl w:val="0"/>
        <w:adjustRightInd w:val="0"/>
        <w:snapToGrid w:val="0"/>
        <w:spacing w:after="0" w:line="240" w:lineRule="auto"/>
        <w:jc w:val="center"/>
        <w:rPr>
          <w:rFonts w:ascii="Times New Roman" w:eastAsia="等线" w:hAnsi="Times New Roman" w:cs="Times New Roman"/>
          <w:kern w:val="2"/>
          <w:lang w:val="en-US" w:eastAsia="zh-CN"/>
        </w:rPr>
      </w:pPr>
      <w:r w:rsidRPr="00DB2A90">
        <w:rPr>
          <w:rFonts w:ascii="Times New Roman" w:eastAsia="等线" w:hAnsi="Times New Roman" w:cs="Times New Roman"/>
          <w:noProof/>
          <w:kern w:val="2"/>
          <w:lang w:val="en-US" w:eastAsia="zh-CN"/>
        </w:rPr>
        <w:lastRenderedPageBreak/>
        <w:drawing>
          <wp:inline distT="0" distB="0" distL="0" distR="0" wp14:anchorId="0B51B335" wp14:editId="58549C5E">
            <wp:extent cx="3591763" cy="1264936"/>
            <wp:effectExtent l="0" t="0" r="8890" b="0"/>
            <wp:docPr id="7497726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04388" cy="1269382"/>
                    </a:xfrm>
                    <a:prstGeom prst="rect">
                      <a:avLst/>
                    </a:prstGeom>
                    <a:noFill/>
                  </pic:spPr>
                </pic:pic>
              </a:graphicData>
            </a:graphic>
          </wp:inline>
        </w:drawing>
      </w:r>
    </w:p>
    <w:p w14:paraId="5CD5171B" w14:textId="77777777" w:rsidR="00DB2A90" w:rsidRPr="00DB2A90" w:rsidRDefault="00DB2A90" w:rsidP="00DB2A90">
      <w:pPr>
        <w:adjustRightInd w:val="0"/>
        <w:snapToGrid w:val="0"/>
        <w:spacing w:after="0" w:line="240" w:lineRule="auto"/>
        <w:jc w:val="both"/>
        <w:rPr>
          <w:rFonts w:ascii="Times New Roman" w:eastAsia="宋体" w:hAnsi="Times New Roman" w:cs="Times New Roman"/>
          <w:b/>
          <w:bCs/>
          <w:kern w:val="2"/>
          <w:lang w:val="en-US" w:eastAsia="zh-CN"/>
        </w:rPr>
      </w:pPr>
      <w:r w:rsidRPr="00DB2A90">
        <w:rPr>
          <w:rFonts w:ascii="Times New Roman" w:eastAsia="宋体" w:hAnsi="Times New Roman" w:cs="Times New Roman" w:hint="eastAsia"/>
          <w:b/>
          <w:bCs/>
          <w:kern w:val="2"/>
          <w:lang w:val="en-US" w:eastAsia="zh-CN"/>
        </w:rPr>
        <w:t>Fig. 3. Spectrogram of the experiment on the effect of salt concentration on absorbance interference (A). Spectrogram of the experimental effect of pH on absorbance interference (B)</w:t>
      </w:r>
    </w:p>
    <w:p w14:paraId="75E44271" w14:textId="3820EFE4"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hint="eastAsia"/>
          <w:kern w:val="2"/>
          <w:lang w:val="en-US" w:eastAsia="zh-CN"/>
        </w:rPr>
        <w:t>This study explores the transformation of a standard curve as a function of detection procedure regarding chromium concentration. The specific application scenarios are divided into two categories, one is to monitor the absorption of chromium in tanning liquids by collagen during the tanning process, and the other is to detect chromium in chrome tanning waste liquids to provide data support for the addition of chemical treatment drugs. Since both of them are large production situations, the requirements for concentration accuracy are not very high, so this study will not go deeper into the influence of the standard curve based on the emission wavelength corresponding to each salt concentration or pH within the double wave peak on the chromium concentration detection errors.</w:t>
      </w:r>
      <w:r w:rsidRPr="00DB2A90">
        <w:rPr>
          <w:rFonts w:ascii="Times New Roman" w:eastAsia="宋体" w:hAnsi="Times New Roman" w:cs="Times New Roman"/>
          <w:kern w:val="2"/>
          <w:lang w:val="en-US" w:eastAsia="zh-CN"/>
        </w:rPr>
        <w:t xml:space="preserve"> Finally, the two maximum absorption peak lengths of chromium powder solution with Cr</w:t>
      </w:r>
      <w:r w:rsidR="00EA5C62" w:rsidRPr="00EA5C62">
        <w:rPr>
          <w:rFonts w:ascii="Times New Roman" w:eastAsia="宋体" w:hAnsi="Times New Roman" w:cs="Times New Roman"/>
          <w:kern w:val="2"/>
          <w:vertAlign w:val="superscript"/>
          <w:lang w:val="en-US" w:eastAsia="zh-CN"/>
        </w:rPr>
        <w:t>3+</w:t>
      </w:r>
      <w:r w:rsidRPr="00DB2A90">
        <w:rPr>
          <w:rFonts w:ascii="Times New Roman" w:eastAsia="宋体" w:hAnsi="Times New Roman" w:cs="Times New Roman"/>
          <w:kern w:val="2"/>
          <w:lang w:val="en-US" w:eastAsia="zh-CN"/>
        </w:rPr>
        <w:t xml:space="preserve"> concentration of 0.55g/L were selected as 427nm and 591nm, respectively, to determine the emission light intensity of the instrument.</w:t>
      </w:r>
    </w:p>
    <w:p w14:paraId="50D5EEDF" w14:textId="77777777" w:rsidR="00DB2A90" w:rsidRPr="00DB2A90" w:rsidRDefault="00DB2A90" w:rsidP="00DB2A90">
      <w:pPr>
        <w:adjustRightInd w:val="0"/>
        <w:snapToGrid w:val="0"/>
        <w:spacing w:after="0" w:line="240" w:lineRule="auto"/>
        <w:jc w:val="both"/>
        <w:outlineLvl w:val="1"/>
        <w:rPr>
          <w:rFonts w:ascii="Times New Roman" w:eastAsia="宋体" w:hAnsi="Times New Roman" w:cs="Times New Roman"/>
          <w:b/>
          <w:bCs/>
          <w:i/>
          <w:iCs/>
          <w:kern w:val="2"/>
          <w:lang w:val="en-US" w:eastAsia="zh-CN"/>
        </w:rPr>
      </w:pPr>
      <w:r w:rsidRPr="00DB2A90">
        <w:rPr>
          <w:rFonts w:ascii="Times New Roman" w:eastAsia="宋体" w:hAnsi="Times New Roman" w:cs="Times New Roman"/>
          <w:b/>
          <w:bCs/>
          <w:i/>
          <w:iCs/>
          <w:kern w:val="2"/>
          <w:lang w:val="en-US" w:eastAsia="zh-CN"/>
        </w:rPr>
        <w:t>3.3 Comparison of Chromium Content Measured by Direct Colorimetric Method and Sodium Chromate Colorimetric Method</w:t>
      </w:r>
    </w:p>
    <w:p w14:paraId="3A39CABC" w14:textId="2721E3D1" w:rsidR="00DB2A90" w:rsidRPr="00DB2A90" w:rsidRDefault="00DB2A90" w:rsidP="00DB2A90">
      <w:pPr>
        <w:widowControl w:val="0"/>
        <w:adjustRightInd w:val="0"/>
        <w:snapToGrid w:val="0"/>
        <w:spacing w:after="0" w:line="240" w:lineRule="auto"/>
        <w:ind w:firstLineChars="200" w:firstLine="440"/>
        <w:jc w:val="both"/>
        <w:rPr>
          <w:rFonts w:ascii="Times New Roman" w:eastAsia="等线" w:hAnsi="Times New Roman" w:cs="Times New Roman"/>
          <w:kern w:val="2"/>
          <w:lang w:val="en-US" w:eastAsia="zh-CN"/>
        </w:rPr>
      </w:pPr>
      <w:r w:rsidRPr="00DB2A90">
        <w:rPr>
          <w:rFonts w:ascii="Times New Roman" w:eastAsia="宋体" w:hAnsi="Times New Roman" w:cs="Times New Roman"/>
          <w:kern w:val="2"/>
          <w:lang w:val="en-US" w:eastAsia="zh-CN"/>
        </w:rPr>
        <w:t>Based on Fig.</w:t>
      </w:r>
      <w:proofErr w:type="gramStart"/>
      <w:r w:rsidRPr="00DB2A90">
        <w:rPr>
          <w:rFonts w:ascii="Times New Roman" w:eastAsia="宋体" w:hAnsi="Times New Roman" w:cs="Times New Roman"/>
          <w:kern w:val="2"/>
          <w:lang w:val="en-US" w:eastAsia="zh-CN"/>
        </w:rPr>
        <w:t>3 ,</w:t>
      </w:r>
      <w:proofErr w:type="gramEnd"/>
      <w:r w:rsidRPr="00DB2A90">
        <w:rPr>
          <w:rFonts w:ascii="Times New Roman" w:eastAsia="宋体" w:hAnsi="Times New Roman" w:cs="Times New Roman"/>
          <w:kern w:val="2"/>
          <w:lang w:val="en-US" w:eastAsia="zh-CN"/>
        </w:rPr>
        <w:t xml:space="preserve"> Table 1, and Table 2, the final selection of Cr</w:t>
      </w:r>
      <w:r w:rsidR="00EA5C62" w:rsidRPr="00EA5C62">
        <w:rPr>
          <w:rFonts w:ascii="Times New Roman" w:eastAsia="宋体" w:hAnsi="Times New Roman" w:cs="Times New Roman"/>
          <w:kern w:val="2"/>
          <w:vertAlign w:val="superscript"/>
          <w:lang w:val="en-US" w:eastAsia="zh-CN"/>
        </w:rPr>
        <w:t>3+</w:t>
      </w:r>
      <w:r w:rsidRPr="00DB2A90">
        <w:rPr>
          <w:rFonts w:ascii="Times New Roman" w:eastAsia="宋体" w:hAnsi="Times New Roman" w:cs="Times New Roman"/>
          <w:kern w:val="2"/>
          <w:lang w:val="en-US" w:eastAsia="zh-CN"/>
        </w:rPr>
        <w:t xml:space="preserve"> concentration for the chromium powder solution is 0.3 g/L, with two maximum absorption peaks at 427 nm and 591 nm. Further steps will be taken to establish a standard curve for the ultimate data analysis</w:t>
      </w:r>
      <w:r w:rsidRPr="00DB2A90">
        <w:rPr>
          <w:rFonts w:ascii="Times New Roman" w:eastAsia="等线" w:hAnsi="Times New Roman" w:cs="Times New Roman"/>
          <w:kern w:val="2"/>
          <w:lang w:val="en-US" w:eastAsia="zh-CN"/>
        </w:rPr>
        <w:t>.</w:t>
      </w:r>
    </w:p>
    <w:p w14:paraId="56237373" w14:textId="1EAB45DA" w:rsidR="00DB2A90" w:rsidRPr="00DB2A90" w:rsidRDefault="00DB2A90" w:rsidP="00DB2A90">
      <w:pPr>
        <w:adjustRightInd w:val="0"/>
        <w:snapToGrid w:val="0"/>
        <w:spacing w:after="0" w:line="240" w:lineRule="auto"/>
        <w:rPr>
          <w:rFonts w:ascii="Times New Roman" w:eastAsia="宋体" w:hAnsi="Times New Roman" w:cs="Times New Roman"/>
          <w:b/>
          <w:bCs/>
          <w:kern w:val="2"/>
          <w:lang w:val="en-US" w:eastAsia="zh-CN"/>
        </w:rPr>
      </w:pPr>
      <w:r w:rsidRPr="00DB2A90">
        <w:rPr>
          <w:rFonts w:ascii="Times New Roman" w:eastAsia="宋体" w:hAnsi="Times New Roman" w:cs="Times New Roman"/>
          <w:b/>
          <w:bCs/>
          <w:kern w:val="2"/>
          <w:lang w:val="en-US" w:eastAsia="zh-CN"/>
        </w:rPr>
        <w:t>Table 2. Maximum Absorption Wavelengths of 0.545 g/L Chromium Powder Solution with Cr</w:t>
      </w:r>
      <w:r w:rsidR="00EA5C62" w:rsidRPr="00EA5C62">
        <w:rPr>
          <w:rFonts w:ascii="Times New Roman" w:eastAsia="宋体" w:hAnsi="Times New Roman" w:cs="Times New Roman"/>
          <w:b/>
          <w:bCs/>
          <w:kern w:val="2"/>
          <w:vertAlign w:val="superscript"/>
          <w:lang w:val="en-US" w:eastAsia="zh-CN"/>
        </w:rPr>
        <w:t>3+</w:t>
      </w:r>
      <w:r w:rsidRPr="00DB2A90">
        <w:rPr>
          <w:rFonts w:ascii="Times New Roman" w:eastAsia="宋体" w:hAnsi="Times New Roman" w:cs="Times New Roman"/>
          <w:b/>
          <w:bCs/>
          <w:kern w:val="2"/>
          <w:vertAlign w:val="superscript"/>
          <w:lang w:val="en-US" w:eastAsia="zh-CN"/>
        </w:rPr>
        <w:t xml:space="preserve"> </w:t>
      </w:r>
      <w:r w:rsidRPr="00DB2A90">
        <w:rPr>
          <w:rFonts w:ascii="Times New Roman" w:eastAsia="宋体" w:hAnsi="Times New Roman" w:cs="Times New Roman"/>
          <w:b/>
          <w:bCs/>
          <w:kern w:val="2"/>
          <w:lang w:val="en-US" w:eastAsia="zh-CN"/>
        </w:rPr>
        <w:t>Concentration at Different Salt Contents</w:t>
      </w:r>
    </w:p>
    <w:tbl>
      <w:tblPr>
        <w:tblStyle w:val="a8"/>
        <w:tblW w:w="8522" w:type="dxa"/>
        <w:jc w:val="center"/>
        <w:tblLayout w:type="fixed"/>
        <w:tblLook w:val="0000" w:firstRow="0" w:lastRow="0" w:firstColumn="0" w:lastColumn="0" w:noHBand="0" w:noVBand="0"/>
      </w:tblPr>
      <w:tblGrid>
        <w:gridCol w:w="1217"/>
        <w:gridCol w:w="1217"/>
        <w:gridCol w:w="1217"/>
        <w:gridCol w:w="1217"/>
        <w:gridCol w:w="1218"/>
        <w:gridCol w:w="1218"/>
        <w:gridCol w:w="1218"/>
      </w:tblGrid>
      <w:tr w:rsidR="00DB2A90" w:rsidRPr="00DB2A90" w14:paraId="386C9FBF" w14:textId="77777777" w:rsidTr="00655C59">
        <w:trPr>
          <w:trHeight w:val="20"/>
          <w:jc w:val="center"/>
        </w:trPr>
        <w:tc>
          <w:tcPr>
            <w:tcW w:w="1217" w:type="dxa"/>
            <w:tcBorders>
              <w:top w:val="single" w:sz="12" w:space="0" w:color="000000"/>
              <w:left w:val="nil"/>
              <w:bottom w:val="single" w:sz="4" w:space="0" w:color="000000"/>
              <w:right w:val="nil"/>
            </w:tcBorders>
            <w:vAlign w:val="center"/>
          </w:tcPr>
          <w:p w14:paraId="2910E4DC" w14:textId="77777777" w:rsidR="00DB2A90" w:rsidRPr="00DB2A90" w:rsidRDefault="00DB2A90" w:rsidP="00DB2A90">
            <w:pPr>
              <w:adjustRightInd w:val="0"/>
              <w:spacing w:after="0" w:line="240" w:lineRule="auto"/>
              <w:jc w:val="center"/>
              <w:rPr>
                <w:lang w:val="en-US" w:eastAsia="zh-CN"/>
              </w:rPr>
            </w:pPr>
            <w:r w:rsidRPr="00DB2A90">
              <w:rPr>
                <w:rFonts w:hint="eastAsia"/>
                <w:lang w:val="en-US" w:eastAsia="zh-CN"/>
              </w:rPr>
              <w:t>NaCl</w:t>
            </w:r>
            <w:r w:rsidRPr="00DB2A90">
              <w:rPr>
                <w:lang w:val="en-US" w:eastAsia="zh-CN"/>
              </w:rPr>
              <w:t>(</w:t>
            </w:r>
            <w:r w:rsidRPr="00DB2A90">
              <w:rPr>
                <w:rFonts w:hint="eastAsia"/>
                <w:lang w:val="en-US" w:eastAsia="zh-CN"/>
              </w:rPr>
              <w:t>g/L</w:t>
            </w:r>
            <w:r w:rsidRPr="00DB2A90">
              <w:rPr>
                <w:lang w:val="en-US" w:eastAsia="zh-CN"/>
              </w:rPr>
              <w:t>)</w:t>
            </w:r>
          </w:p>
        </w:tc>
        <w:tc>
          <w:tcPr>
            <w:tcW w:w="1217" w:type="dxa"/>
            <w:tcBorders>
              <w:top w:val="single" w:sz="12" w:space="0" w:color="000000"/>
              <w:left w:val="nil"/>
              <w:bottom w:val="single" w:sz="4" w:space="0" w:color="000000"/>
              <w:right w:val="nil"/>
            </w:tcBorders>
            <w:vAlign w:val="center"/>
          </w:tcPr>
          <w:p w14:paraId="08289CD9" w14:textId="77777777" w:rsidR="00DB2A90" w:rsidRPr="00DB2A90" w:rsidRDefault="00DB2A90" w:rsidP="00DB2A90">
            <w:pPr>
              <w:adjustRightInd w:val="0"/>
              <w:spacing w:after="0" w:line="240" w:lineRule="auto"/>
              <w:jc w:val="center"/>
              <w:rPr>
                <w:lang w:val="en-US" w:eastAsia="zh-CN"/>
              </w:rPr>
            </w:pPr>
            <w:r w:rsidRPr="00DB2A90">
              <w:rPr>
                <w:rFonts w:hint="eastAsia"/>
                <w:lang w:val="en-US" w:eastAsia="zh-CN"/>
              </w:rPr>
              <w:t>0</w:t>
            </w:r>
          </w:p>
        </w:tc>
        <w:tc>
          <w:tcPr>
            <w:tcW w:w="1217" w:type="dxa"/>
            <w:tcBorders>
              <w:top w:val="single" w:sz="12" w:space="0" w:color="000000"/>
              <w:left w:val="nil"/>
              <w:bottom w:val="single" w:sz="4" w:space="0" w:color="000000"/>
              <w:right w:val="nil"/>
            </w:tcBorders>
            <w:vAlign w:val="center"/>
          </w:tcPr>
          <w:p w14:paraId="1915EAE7" w14:textId="77777777" w:rsidR="00DB2A90" w:rsidRPr="00DB2A90" w:rsidRDefault="00DB2A90" w:rsidP="00DB2A90">
            <w:pPr>
              <w:adjustRightInd w:val="0"/>
              <w:spacing w:after="0" w:line="240" w:lineRule="auto"/>
              <w:jc w:val="center"/>
              <w:rPr>
                <w:lang w:val="en-US" w:eastAsia="zh-CN"/>
              </w:rPr>
            </w:pPr>
            <w:r w:rsidRPr="00DB2A90">
              <w:rPr>
                <w:rFonts w:hint="eastAsia"/>
                <w:lang w:val="en-US" w:eastAsia="zh-CN"/>
              </w:rPr>
              <w:t>20</w:t>
            </w:r>
          </w:p>
        </w:tc>
        <w:tc>
          <w:tcPr>
            <w:tcW w:w="1217" w:type="dxa"/>
            <w:tcBorders>
              <w:top w:val="single" w:sz="12" w:space="0" w:color="000000"/>
              <w:left w:val="nil"/>
              <w:bottom w:val="single" w:sz="4" w:space="0" w:color="000000"/>
              <w:right w:val="nil"/>
            </w:tcBorders>
            <w:vAlign w:val="center"/>
          </w:tcPr>
          <w:p w14:paraId="78E170FD" w14:textId="77777777" w:rsidR="00DB2A90" w:rsidRPr="00DB2A90" w:rsidRDefault="00DB2A90" w:rsidP="00DB2A90">
            <w:pPr>
              <w:adjustRightInd w:val="0"/>
              <w:spacing w:after="0" w:line="240" w:lineRule="auto"/>
              <w:jc w:val="center"/>
              <w:rPr>
                <w:lang w:val="en-US" w:eastAsia="zh-CN"/>
              </w:rPr>
            </w:pPr>
            <w:r w:rsidRPr="00DB2A90">
              <w:rPr>
                <w:rFonts w:hint="eastAsia"/>
                <w:lang w:val="en-US" w:eastAsia="zh-CN"/>
              </w:rPr>
              <w:t>30g/L</w:t>
            </w:r>
          </w:p>
        </w:tc>
        <w:tc>
          <w:tcPr>
            <w:tcW w:w="1218" w:type="dxa"/>
            <w:tcBorders>
              <w:top w:val="single" w:sz="12" w:space="0" w:color="000000"/>
              <w:left w:val="nil"/>
              <w:bottom w:val="single" w:sz="4" w:space="0" w:color="000000"/>
              <w:right w:val="nil"/>
            </w:tcBorders>
            <w:vAlign w:val="center"/>
          </w:tcPr>
          <w:p w14:paraId="7BB88847" w14:textId="77777777" w:rsidR="00DB2A90" w:rsidRPr="00DB2A90" w:rsidRDefault="00DB2A90" w:rsidP="00DB2A90">
            <w:pPr>
              <w:adjustRightInd w:val="0"/>
              <w:spacing w:after="0" w:line="240" w:lineRule="auto"/>
              <w:jc w:val="center"/>
              <w:rPr>
                <w:lang w:val="en-US" w:eastAsia="zh-CN"/>
              </w:rPr>
            </w:pPr>
            <w:r w:rsidRPr="00DB2A90">
              <w:rPr>
                <w:rFonts w:hint="eastAsia"/>
                <w:lang w:val="en-US" w:eastAsia="zh-CN"/>
              </w:rPr>
              <w:t>40g/L</w:t>
            </w:r>
          </w:p>
        </w:tc>
        <w:tc>
          <w:tcPr>
            <w:tcW w:w="1218" w:type="dxa"/>
            <w:tcBorders>
              <w:top w:val="single" w:sz="12" w:space="0" w:color="000000"/>
              <w:left w:val="nil"/>
              <w:bottom w:val="single" w:sz="4" w:space="0" w:color="000000"/>
              <w:right w:val="nil"/>
            </w:tcBorders>
            <w:vAlign w:val="center"/>
          </w:tcPr>
          <w:p w14:paraId="7150FB0F" w14:textId="77777777" w:rsidR="00DB2A90" w:rsidRPr="00DB2A90" w:rsidRDefault="00DB2A90" w:rsidP="00DB2A90">
            <w:pPr>
              <w:adjustRightInd w:val="0"/>
              <w:spacing w:after="0" w:line="240" w:lineRule="auto"/>
              <w:jc w:val="center"/>
              <w:rPr>
                <w:lang w:val="en-US" w:eastAsia="zh-CN"/>
              </w:rPr>
            </w:pPr>
            <w:r w:rsidRPr="00DB2A90">
              <w:rPr>
                <w:rFonts w:hint="eastAsia"/>
                <w:lang w:val="en-US" w:eastAsia="zh-CN"/>
              </w:rPr>
              <w:t>50g/L</w:t>
            </w:r>
          </w:p>
        </w:tc>
        <w:tc>
          <w:tcPr>
            <w:tcW w:w="1218" w:type="dxa"/>
            <w:tcBorders>
              <w:top w:val="single" w:sz="12" w:space="0" w:color="000000"/>
              <w:left w:val="nil"/>
              <w:bottom w:val="single" w:sz="4" w:space="0" w:color="000000"/>
              <w:right w:val="nil"/>
            </w:tcBorders>
            <w:vAlign w:val="center"/>
          </w:tcPr>
          <w:p w14:paraId="4ABC649C" w14:textId="77777777" w:rsidR="00DB2A90" w:rsidRPr="00DB2A90" w:rsidRDefault="00DB2A90" w:rsidP="00DB2A90">
            <w:pPr>
              <w:adjustRightInd w:val="0"/>
              <w:spacing w:after="0" w:line="240" w:lineRule="auto"/>
              <w:jc w:val="center"/>
              <w:rPr>
                <w:lang w:val="en-US" w:eastAsia="zh-CN"/>
              </w:rPr>
            </w:pPr>
            <w:r w:rsidRPr="00DB2A90">
              <w:rPr>
                <w:rFonts w:hint="eastAsia"/>
                <w:lang w:val="en-US" w:eastAsia="zh-CN"/>
              </w:rPr>
              <w:t>60g/L</w:t>
            </w:r>
          </w:p>
        </w:tc>
      </w:tr>
      <w:tr w:rsidR="00DB2A90" w:rsidRPr="00DB2A90" w14:paraId="4E93422F" w14:textId="77777777" w:rsidTr="00655C59">
        <w:trPr>
          <w:trHeight w:val="20"/>
          <w:jc w:val="center"/>
        </w:trPr>
        <w:tc>
          <w:tcPr>
            <w:tcW w:w="1217" w:type="dxa"/>
            <w:vMerge w:val="restart"/>
            <w:tcBorders>
              <w:top w:val="nil"/>
              <w:left w:val="nil"/>
              <w:right w:val="nil"/>
            </w:tcBorders>
            <w:vAlign w:val="center"/>
          </w:tcPr>
          <w:p w14:paraId="3A392B84" w14:textId="77777777" w:rsidR="00DB2A90" w:rsidRPr="00DB2A90" w:rsidRDefault="00DB2A90" w:rsidP="00DB2A90">
            <w:pPr>
              <w:adjustRightInd w:val="0"/>
              <w:spacing w:after="0" w:line="240" w:lineRule="auto"/>
              <w:jc w:val="center"/>
              <w:rPr>
                <w:lang w:val="en-US" w:eastAsia="zh-CN"/>
              </w:rPr>
            </w:pPr>
            <w:r w:rsidRPr="00DB2A90">
              <w:rPr>
                <w:lang w:val="en-US" w:eastAsia="zh-CN"/>
              </w:rPr>
              <w:t>Wavelength</w:t>
            </w:r>
            <w:r w:rsidRPr="00DB2A90">
              <w:rPr>
                <w:rFonts w:hint="eastAsia"/>
                <w:lang w:val="en-US" w:eastAsia="zh-CN"/>
              </w:rPr>
              <w:t xml:space="preserve"> </w:t>
            </w:r>
            <w:r w:rsidRPr="00DB2A90">
              <w:rPr>
                <w:lang w:val="en-US" w:eastAsia="zh-CN"/>
              </w:rPr>
              <w:t>(</w:t>
            </w:r>
            <w:r w:rsidRPr="00DB2A90">
              <w:rPr>
                <w:rFonts w:hint="eastAsia"/>
                <w:lang w:val="en-US" w:eastAsia="zh-CN"/>
              </w:rPr>
              <w:t>nm</w:t>
            </w:r>
            <w:r w:rsidRPr="00DB2A90">
              <w:rPr>
                <w:lang w:val="en-US" w:eastAsia="zh-CN"/>
              </w:rPr>
              <w:t>)</w:t>
            </w:r>
          </w:p>
        </w:tc>
        <w:tc>
          <w:tcPr>
            <w:tcW w:w="1217" w:type="dxa"/>
            <w:tcBorders>
              <w:top w:val="nil"/>
              <w:left w:val="nil"/>
              <w:bottom w:val="nil"/>
              <w:right w:val="nil"/>
            </w:tcBorders>
            <w:vAlign w:val="center"/>
          </w:tcPr>
          <w:p w14:paraId="3E474B95" w14:textId="77777777" w:rsidR="00DB2A90" w:rsidRPr="00DB2A90" w:rsidRDefault="00DB2A90" w:rsidP="00DB2A90">
            <w:pPr>
              <w:adjustRightInd w:val="0"/>
              <w:spacing w:after="0" w:line="240" w:lineRule="auto"/>
              <w:jc w:val="center"/>
              <w:rPr>
                <w:lang w:val="en-US" w:eastAsia="zh-CN"/>
              </w:rPr>
            </w:pPr>
            <w:r w:rsidRPr="00DB2A90">
              <w:rPr>
                <w:rFonts w:hint="eastAsia"/>
                <w:color w:val="000000"/>
                <w:lang w:val="en-US" w:eastAsia="zh-CN"/>
              </w:rPr>
              <w:t>426</w:t>
            </w:r>
          </w:p>
        </w:tc>
        <w:tc>
          <w:tcPr>
            <w:tcW w:w="1217" w:type="dxa"/>
            <w:tcBorders>
              <w:top w:val="nil"/>
              <w:left w:val="nil"/>
              <w:bottom w:val="nil"/>
              <w:right w:val="nil"/>
            </w:tcBorders>
            <w:vAlign w:val="center"/>
          </w:tcPr>
          <w:p w14:paraId="502B6ACB" w14:textId="77777777" w:rsidR="00DB2A90" w:rsidRPr="00DB2A90" w:rsidRDefault="00DB2A90" w:rsidP="00DB2A90">
            <w:pPr>
              <w:adjustRightInd w:val="0"/>
              <w:spacing w:after="0" w:line="240" w:lineRule="auto"/>
              <w:jc w:val="center"/>
              <w:rPr>
                <w:lang w:val="en-US" w:eastAsia="zh-CN"/>
              </w:rPr>
            </w:pPr>
            <w:r w:rsidRPr="00DB2A90">
              <w:rPr>
                <w:rFonts w:hint="eastAsia"/>
                <w:color w:val="000000"/>
                <w:lang w:val="en-US" w:eastAsia="zh-CN"/>
              </w:rPr>
              <w:t>427</w:t>
            </w:r>
          </w:p>
        </w:tc>
        <w:tc>
          <w:tcPr>
            <w:tcW w:w="1217" w:type="dxa"/>
            <w:tcBorders>
              <w:top w:val="nil"/>
              <w:left w:val="nil"/>
              <w:bottom w:val="nil"/>
              <w:right w:val="nil"/>
            </w:tcBorders>
            <w:vAlign w:val="center"/>
          </w:tcPr>
          <w:p w14:paraId="2CACDB84" w14:textId="77777777" w:rsidR="00DB2A90" w:rsidRPr="00DB2A90" w:rsidRDefault="00DB2A90" w:rsidP="00DB2A90">
            <w:pPr>
              <w:adjustRightInd w:val="0"/>
              <w:spacing w:after="0" w:line="240" w:lineRule="auto"/>
              <w:jc w:val="center"/>
              <w:rPr>
                <w:lang w:val="en-US" w:eastAsia="zh-CN"/>
              </w:rPr>
            </w:pPr>
            <w:r w:rsidRPr="00DB2A90">
              <w:rPr>
                <w:rFonts w:hint="eastAsia"/>
                <w:color w:val="000000"/>
                <w:lang w:val="en-US" w:eastAsia="zh-CN"/>
              </w:rPr>
              <w:t>426</w:t>
            </w:r>
          </w:p>
        </w:tc>
        <w:tc>
          <w:tcPr>
            <w:tcW w:w="1218" w:type="dxa"/>
            <w:tcBorders>
              <w:top w:val="nil"/>
              <w:left w:val="nil"/>
              <w:bottom w:val="nil"/>
              <w:right w:val="nil"/>
            </w:tcBorders>
            <w:vAlign w:val="center"/>
          </w:tcPr>
          <w:p w14:paraId="7E6E34C3" w14:textId="77777777" w:rsidR="00DB2A90" w:rsidRPr="00DB2A90" w:rsidRDefault="00DB2A90" w:rsidP="00DB2A90">
            <w:pPr>
              <w:adjustRightInd w:val="0"/>
              <w:spacing w:after="0" w:line="240" w:lineRule="auto"/>
              <w:jc w:val="center"/>
              <w:rPr>
                <w:lang w:val="en-US" w:eastAsia="zh-CN"/>
              </w:rPr>
            </w:pPr>
            <w:r w:rsidRPr="00DB2A90">
              <w:rPr>
                <w:rFonts w:hint="eastAsia"/>
                <w:color w:val="000000"/>
                <w:lang w:val="en-US" w:eastAsia="zh-CN"/>
              </w:rPr>
              <w:t>427</w:t>
            </w:r>
          </w:p>
        </w:tc>
        <w:tc>
          <w:tcPr>
            <w:tcW w:w="1218" w:type="dxa"/>
            <w:tcBorders>
              <w:top w:val="nil"/>
              <w:left w:val="nil"/>
              <w:bottom w:val="nil"/>
              <w:right w:val="nil"/>
            </w:tcBorders>
            <w:vAlign w:val="center"/>
          </w:tcPr>
          <w:p w14:paraId="64EB0690" w14:textId="77777777" w:rsidR="00DB2A90" w:rsidRPr="00DB2A90" w:rsidRDefault="00DB2A90" w:rsidP="00DB2A90">
            <w:pPr>
              <w:adjustRightInd w:val="0"/>
              <w:spacing w:after="0" w:line="240" w:lineRule="auto"/>
              <w:jc w:val="center"/>
              <w:rPr>
                <w:lang w:val="en-US" w:eastAsia="zh-CN"/>
              </w:rPr>
            </w:pPr>
            <w:r w:rsidRPr="00DB2A90">
              <w:rPr>
                <w:rFonts w:hint="eastAsia"/>
                <w:color w:val="000000"/>
                <w:lang w:val="en-US" w:eastAsia="zh-CN"/>
              </w:rPr>
              <w:t>425</w:t>
            </w:r>
          </w:p>
        </w:tc>
        <w:tc>
          <w:tcPr>
            <w:tcW w:w="1218" w:type="dxa"/>
            <w:tcBorders>
              <w:top w:val="nil"/>
              <w:left w:val="nil"/>
              <w:bottom w:val="nil"/>
              <w:right w:val="nil"/>
            </w:tcBorders>
            <w:vAlign w:val="center"/>
          </w:tcPr>
          <w:p w14:paraId="2767A78B" w14:textId="77777777" w:rsidR="00DB2A90" w:rsidRPr="00DB2A90" w:rsidRDefault="00DB2A90" w:rsidP="00DB2A90">
            <w:pPr>
              <w:adjustRightInd w:val="0"/>
              <w:spacing w:after="0" w:line="240" w:lineRule="auto"/>
              <w:jc w:val="center"/>
              <w:rPr>
                <w:lang w:val="en-US" w:eastAsia="zh-CN"/>
              </w:rPr>
            </w:pPr>
            <w:r w:rsidRPr="00DB2A90">
              <w:rPr>
                <w:rFonts w:hint="eastAsia"/>
                <w:color w:val="000000"/>
                <w:lang w:val="en-US" w:eastAsia="zh-CN"/>
              </w:rPr>
              <w:t>428</w:t>
            </w:r>
          </w:p>
        </w:tc>
      </w:tr>
      <w:tr w:rsidR="00DB2A90" w:rsidRPr="00DB2A90" w14:paraId="44BF5813" w14:textId="77777777" w:rsidTr="00655C59">
        <w:trPr>
          <w:trHeight w:val="20"/>
          <w:jc w:val="center"/>
        </w:trPr>
        <w:tc>
          <w:tcPr>
            <w:tcW w:w="1217" w:type="dxa"/>
            <w:vMerge/>
            <w:tcBorders>
              <w:left w:val="nil"/>
              <w:bottom w:val="single" w:sz="12" w:space="0" w:color="000000"/>
              <w:right w:val="nil"/>
            </w:tcBorders>
            <w:vAlign w:val="center"/>
          </w:tcPr>
          <w:p w14:paraId="025ED1E1" w14:textId="77777777" w:rsidR="00DB2A90" w:rsidRPr="00DB2A90" w:rsidRDefault="00DB2A90" w:rsidP="00DB2A90">
            <w:pPr>
              <w:adjustRightInd w:val="0"/>
              <w:spacing w:after="0" w:line="240" w:lineRule="auto"/>
              <w:jc w:val="center"/>
              <w:rPr>
                <w:lang w:val="en-US" w:eastAsia="zh-CN"/>
              </w:rPr>
            </w:pPr>
          </w:p>
        </w:tc>
        <w:tc>
          <w:tcPr>
            <w:tcW w:w="1217" w:type="dxa"/>
            <w:tcBorders>
              <w:top w:val="nil"/>
              <w:left w:val="nil"/>
              <w:bottom w:val="single" w:sz="12" w:space="0" w:color="000000"/>
              <w:right w:val="nil"/>
            </w:tcBorders>
            <w:vAlign w:val="center"/>
          </w:tcPr>
          <w:p w14:paraId="0AA65F30" w14:textId="77777777" w:rsidR="00DB2A90" w:rsidRPr="00DB2A90" w:rsidRDefault="00DB2A90" w:rsidP="00DB2A90">
            <w:pPr>
              <w:adjustRightInd w:val="0"/>
              <w:spacing w:after="0" w:line="240" w:lineRule="auto"/>
              <w:jc w:val="center"/>
              <w:rPr>
                <w:lang w:val="en-US" w:eastAsia="zh-CN"/>
              </w:rPr>
            </w:pPr>
            <w:r w:rsidRPr="00DB2A90">
              <w:rPr>
                <w:rFonts w:hint="eastAsia"/>
                <w:color w:val="000000"/>
                <w:lang w:val="en-US" w:eastAsia="zh-CN"/>
              </w:rPr>
              <w:t>589</w:t>
            </w:r>
          </w:p>
        </w:tc>
        <w:tc>
          <w:tcPr>
            <w:tcW w:w="1217" w:type="dxa"/>
            <w:tcBorders>
              <w:top w:val="nil"/>
              <w:left w:val="nil"/>
              <w:bottom w:val="single" w:sz="12" w:space="0" w:color="000000"/>
              <w:right w:val="nil"/>
            </w:tcBorders>
            <w:vAlign w:val="center"/>
          </w:tcPr>
          <w:p w14:paraId="2B9E5BA1" w14:textId="77777777" w:rsidR="00DB2A90" w:rsidRPr="00DB2A90" w:rsidRDefault="00DB2A90" w:rsidP="00DB2A90">
            <w:pPr>
              <w:adjustRightInd w:val="0"/>
              <w:spacing w:after="0" w:line="240" w:lineRule="auto"/>
              <w:jc w:val="center"/>
              <w:rPr>
                <w:lang w:val="en-US" w:eastAsia="zh-CN"/>
              </w:rPr>
            </w:pPr>
            <w:r w:rsidRPr="00DB2A90">
              <w:rPr>
                <w:rFonts w:hint="eastAsia"/>
                <w:color w:val="000000"/>
                <w:lang w:val="en-US" w:eastAsia="zh-CN"/>
              </w:rPr>
              <w:t>590</w:t>
            </w:r>
          </w:p>
        </w:tc>
        <w:tc>
          <w:tcPr>
            <w:tcW w:w="1217" w:type="dxa"/>
            <w:tcBorders>
              <w:top w:val="nil"/>
              <w:left w:val="nil"/>
              <w:bottom w:val="single" w:sz="12" w:space="0" w:color="000000"/>
              <w:right w:val="nil"/>
            </w:tcBorders>
            <w:vAlign w:val="center"/>
          </w:tcPr>
          <w:p w14:paraId="752DF9E1" w14:textId="77777777" w:rsidR="00DB2A90" w:rsidRPr="00DB2A90" w:rsidRDefault="00DB2A90" w:rsidP="00DB2A90">
            <w:pPr>
              <w:adjustRightInd w:val="0"/>
              <w:spacing w:after="0" w:line="240" w:lineRule="auto"/>
              <w:jc w:val="center"/>
              <w:rPr>
                <w:lang w:val="en-US" w:eastAsia="zh-CN"/>
              </w:rPr>
            </w:pPr>
            <w:r w:rsidRPr="00DB2A90">
              <w:rPr>
                <w:rFonts w:hint="eastAsia"/>
                <w:color w:val="000000"/>
                <w:lang w:val="en-US" w:eastAsia="zh-CN"/>
              </w:rPr>
              <w:t>590</w:t>
            </w:r>
          </w:p>
        </w:tc>
        <w:tc>
          <w:tcPr>
            <w:tcW w:w="1218" w:type="dxa"/>
            <w:tcBorders>
              <w:top w:val="nil"/>
              <w:left w:val="nil"/>
              <w:bottom w:val="single" w:sz="12" w:space="0" w:color="000000"/>
              <w:right w:val="nil"/>
            </w:tcBorders>
            <w:vAlign w:val="center"/>
          </w:tcPr>
          <w:p w14:paraId="7FD82BDA" w14:textId="77777777" w:rsidR="00DB2A90" w:rsidRPr="00DB2A90" w:rsidRDefault="00DB2A90" w:rsidP="00DB2A90">
            <w:pPr>
              <w:adjustRightInd w:val="0"/>
              <w:spacing w:after="0" w:line="240" w:lineRule="auto"/>
              <w:jc w:val="center"/>
              <w:rPr>
                <w:lang w:val="en-US" w:eastAsia="zh-CN"/>
              </w:rPr>
            </w:pPr>
            <w:r w:rsidRPr="00DB2A90">
              <w:rPr>
                <w:rFonts w:hint="eastAsia"/>
                <w:color w:val="000000"/>
                <w:lang w:val="en-US" w:eastAsia="zh-CN"/>
              </w:rPr>
              <w:t>589</w:t>
            </w:r>
          </w:p>
        </w:tc>
        <w:tc>
          <w:tcPr>
            <w:tcW w:w="1218" w:type="dxa"/>
            <w:tcBorders>
              <w:top w:val="nil"/>
              <w:left w:val="nil"/>
              <w:bottom w:val="single" w:sz="12" w:space="0" w:color="000000"/>
              <w:right w:val="nil"/>
            </w:tcBorders>
            <w:vAlign w:val="center"/>
          </w:tcPr>
          <w:p w14:paraId="23173D36" w14:textId="77777777" w:rsidR="00DB2A90" w:rsidRPr="00DB2A90" w:rsidRDefault="00DB2A90" w:rsidP="00DB2A90">
            <w:pPr>
              <w:adjustRightInd w:val="0"/>
              <w:spacing w:after="0" w:line="240" w:lineRule="auto"/>
              <w:jc w:val="center"/>
              <w:rPr>
                <w:lang w:val="en-US" w:eastAsia="zh-CN"/>
              </w:rPr>
            </w:pPr>
            <w:r w:rsidRPr="00DB2A90">
              <w:rPr>
                <w:rFonts w:hint="eastAsia"/>
                <w:color w:val="000000"/>
                <w:lang w:val="en-US" w:eastAsia="zh-CN"/>
              </w:rPr>
              <w:t>590</w:t>
            </w:r>
          </w:p>
        </w:tc>
        <w:tc>
          <w:tcPr>
            <w:tcW w:w="1218" w:type="dxa"/>
            <w:tcBorders>
              <w:top w:val="nil"/>
              <w:left w:val="nil"/>
              <w:bottom w:val="single" w:sz="12" w:space="0" w:color="000000"/>
              <w:right w:val="nil"/>
            </w:tcBorders>
            <w:vAlign w:val="center"/>
          </w:tcPr>
          <w:p w14:paraId="4D941390" w14:textId="77777777" w:rsidR="00DB2A90" w:rsidRPr="00DB2A90" w:rsidRDefault="00DB2A90" w:rsidP="00DB2A90">
            <w:pPr>
              <w:adjustRightInd w:val="0"/>
              <w:spacing w:after="0" w:line="240" w:lineRule="auto"/>
              <w:jc w:val="center"/>
              <w:rPr>
                <w:lang w:val="en-US" w:eastAsia="zh-CN"/>
              </w:rPr>
            </w:pPr>
            <w:r w:rsidRPr="00DB2A90">
              <w:rPr>
                <w:rFonts w:hint="eastAsia"/>
                <w:color w:val="000000"/>
                <w:lang w:val="en-US" w:eastAsia="zh-CN"/>
              </w:rPr>
              <w:t>592</w:t>
            </w:r>
          </w:p>
        </w:tc>
      </w:tr>
    </w:tbl>
    <w:p w14:paraId="7BA2A5CB" w14:textId="37D7ACF8" w:rsidR="00DB2A90" w:rsidRPr="00DB2A90" w:rsidRDefault="00DB2A90" w:rsidP="00DB2A90">
      <w:pPr>
        <w:adjustRightInd w:val="0"/>
        <w:snapToGrid w:val="0"/>
        <w:spacing w:after="0" w:line="240" w:lineRule="auto"/>
        <w:rPr>
          <w:rFonts w:ascii="Times New Roman" w:eastAsia="宋体" w:hAnsi="Times New Roman" w:cs="Times New Roman"/>
          <w:b/>
          <w:bCs/>
          <w:kern w:val="2"/>
          <w:lang w:val="en-US" w:eastAsia="zh-CN"/>
        </w:rPr>
      </w:pPr>
      <w:r w:rsidRPr="00DB2A90">
        <w:rPr>
          <w:rFonts w:ascii="Times New Roman" w:eastAsia="宋体" w:hAnsi="Times New Roman" w:cs="Times New Roman"/>
          <w:b/>
          <w:bCs/>
          <w:kern w:val="2"/>
          <w:lang w:val="en-US" w:eastAsia="zh-CN"/>
        </w:rPr>
        <w:t>Table 3. Maximum Absorption Wavelengths of 0.545 g/L Chromium Powder Solution with Cr</w:t>
      </w:r>
      <w:r w:rsidR="00EA5C62" w:rsidRPr="00EA5C62">
        <w:rPr>
          <w:rFonts w:ascii="Times New Roman" w:eastAsia="宋体" w:hAnsi="Times New Roman" w:cs="Times New Roman"/>
          <w:b/>
          <w:bCs/>
          <w:kern w:val="2"/>
          <w:vertAlign w:val="superscript"/>
          <w:lang w:val="en-US" w:eastAsia="zh-CN"/>
        </w:rPr>
        <w:t>3+</w:t>
      </w:r>
      <w:r w:rsidRPr="00DB2A90">
        <w:rPr>
          <w:rFonts w:ascii="Times New Roman" w:eastAsia="宋体" w:hAnsi="Times New Roman" w:cs="Times New Roman"/>
          <w:b/>
          <w:bCs/>
          <w:kern w:val="2"/>
          <w:lang w:val="en-US" w:eastAsia="zh-CN"/>
        </w:rPr>
        <w:t xml:space="preserve"> Concentration at Different Formic Acid Contents</w:t>
      </w:r>
    </w:p>
    <w:tbl>
      <w:tblPr>
        <w:tblStyle w:val="a8"/>
        <w:tblW w:w="8522" w:type="dxa"/>
        <w:jc w:val="center"/>
        <w:tblLayout w:type="fixed"/>
        <w:tblLook w:val="0000" w:firstRow="0" w:lastRow="0" w:firstColumn="0" w:lastColumn="0" w:noHBand="0" w:noVBand="0"/>
      </w:tblPr>
      <w:tblGrid>
        <w:gridCol w:w="1420"/>
        <w:gridCol w:w="1420"/>
        <w:gridCol w:w="1420"/>
        <w:gridCol w:w="1420"/>
        <w:gridCol w:w="1421"/>
        <w:gridCol w:w="1421"/>
      </w:tblGrid>
      <w:tr w:rsidR="00DB2A90" w:rsidRPr="00DB2A90" w14:paraId="23EE3C12" w14:textId="77777777" w:rsidTr="00655C59">
        <w:trPr>
          <w:trHeight w:val="20"/>
          <w:jc w:val="center"/>
        </w:trPr>
        <w:tc>
          <w:tcPr>
            <w:tcW w:w="1420" w:type="dxa"/>
            <w:tcBorders>
              <w:top w:val="single" w:sz="12" w:space="0" w:color="000000"/>
              <w:left w:val="nil"/>
              <w:bottom w:val="single" w:sz="4" w:space="0" w:color="000000"/>
              <w:right w:val="nil"/>
            </w:tcBorders>
            <w:vAlign w:val="center"/>
          </w:tcPr>
          <w:p w14:paraId="29BF553C" w14:textId="77777777" w:rsidR="00DB2A90" w:rsidRPr="00DB2A90" w:rsidRDefault="00DB2A90" w:rsidP="00DB2A90">
            <w:pPr>
              <w:adjustRightInd w:val="0"/>
              <w:spacing w:after="0" w:line="240" w:lineRule="auto"/>
              <w:jc w:val="center"/>
              <w:rPr>
                <w:lang w:val="en-US" w:eastAsia="zh-CN"/>
              </w:rPr>
            </w:pPr>
            <w:r w:rsidRPr="00DB2A90">
              <w:rPr>
                <w:rFonts w:hint="eastAsia"/>
                <w:lang w:val="en-US" w:eastAsia="zh-CN"/>
              </w:rPr>
              <w:t>H</w:t>
            </w:r>
            <w:r w:rsidRPr="00DB2A90">
              <w:rPr>
                <w:lang w:val="en-US" w:eastAsia="zh-CN"/>
              </w:rPr>
              <w:t>COOH(g/L)</w:t>
            </w:r>
          </w:p>
        </w:tc>
        <w:tc>
          <w:tcPr>
            <w:tcW w:w="1420" w:type="dxa"/>
            <w:tcBorders>
              <w:top w:val="single" w:sz="12" w:space="0" w:color="000000"/>
              <w:left w:val="nil"/>
              <w:bottom w:val="single" w:sz="4" w:space="0" w:color="000000"/>
              <w:right w:val="nil"/>
            </w:tcBorders>
            <w:vAlign w:val="center"/>
          </w:tcPr>
          <w:p w14:paraId="2C359545" w14:textId="77777777" w:rsidR="00DB2A90" w:rsidRPr="00DB2A90" w:rsidRDefault="00DB2A90" w:rsidP="00DB2A90">
            <w:pPr>
              <w:adjustRightInd w:val="0"/>
              <w:spacing w:after="0" w:line="240" w:lineRule="auto"/>
              <w:jc w:val="center"/>
              <w:textAlignment w:val="center"/>
              <w:rPr>
                <w:color w:val="000000"/>
                <w:lang w:val="en-US" w:eastAsia="zh-CN"/>
              </w:rPr>
            </w:pPr>
            <w:r w:rsidRPr="00DB2A90">
              <w:rPr>
                <w:rFonts w:hint="eastAsia"/>
                <w:color w:val="000000"/>
                <w:lang w:val="en-US" w:eastAsia="zh-CN" w:bidi="ar"/>
              </w:rPr>
              <w:t>0g/L</w:t>
            </w:r>
          </w:p>
        </w:tc>
        <w:tc>
          <w:tcPr>
            <w:tcW w:w="1420" w:type="dxa"/>
            <w:tcBorders>
              <w:top w:val="single" w:sz="12" w:space="0" w:color="000000"/>
              <w:left w:val="nil"/>
              <w:bottom w:val="single" w:sz="4" w:space="0" w:color="000000"/>
              <w:right w:val="nil"/>
            </w:tcBorders>
            <w:vAlign w:val="center"/>
          </w:tcPr>
          <w:p w14:paraId="1EAC53EE" w14:textId="77777777" w:rsidR="00DB2A90" w:rsidRPr="00DB2A90" w:rsidRDefault="00DB2A90" w:rsidP="00DB2A90">
            <w:pPr>
              <w:adjustRightInd w:val="0"/>
              <w:spacing w:after="0" w:line="240" w:lineRule="auto"/>
              <w:jc w:val="center"/>
              <w:textAlignment w:val="center"/>
              <w:rPr>
                <w:color w:val="000000"/>
                <w:lang w:val="en-US" w:eastAsia="zh-CN"/>
              </w:rPr>
            </w:pPr>
            <w:r w:rsidRPr="00DB2A90">
              <w:rPr>
                <w:color w:val="000000"/>
                <w:lang w:val="en-US" w:eastAsia="zh-CN" w:bidi="ar"/>
              </w:rPr>
              <w:t>1.5</w:t>
            </w:r>
            <w:r w:rsidRPr="00DB2A90">
              <w:rPr>
                <w:rFonts w:hint="eastAsia"/>
                <w:color w:val="000000"/>
                <w:lang w:val="en-US" w:eastAsia="zh-CN" w:bidi="ar"/>
              </w:rPr>
              <w:t>g/L</w:t>
            </w:r>
          </w:p>
        </w:tc>
        <w:tc>
          <w:tcPr>
            <w:tcW w:w="1420" w:type="dxa"/>
            <w:tcBorders>
              <w:top w:val="single" w:sz="12" w:space="0" w:color="000000"/>
              <w:left w:val="nil"/>
              <w:bottom w:val="single" w:sz="4" w:space="0" w:color="000000"/>
              <w:right w:val="nil"/>
            </w:tcBorders>
            <w:vAlign w:val="center"/>
          </w:tcPr>
          <w:p w14:paraId="541C9F76" w14:textId="77777777" w:rsidR="00DB2A90" w:rsidRPr="00DB2A90" w:rsidRDefault="00DB2A90" w:rsidP="00DB2A90">
            <w:pPr>
              <w:adjustRightInd w:val="0"/>
              <w:spacing w:after="0" w:line="240" w:lineRule="auto"/>
              <w:jc w:val="center"/>
              <w:textAlignment w:val="center"/>
              <w:rPr>
                <w:color w:val="000000"/>
                <w:lang w:val="en-US" w:eastAsia="zh-CN"/>
              </w:rPr>
            </w:pPr>
            <w:r w:rsidRPr="00DB2A90">
              <w:rPr>
                <w:color w:val="000000"/>
                <w:lang w:val="en-US" w:eastAsia="zh-CN" w:bidi="ar"/>
              </w:rPr>
              <w:t>2.0</w:t>
            </w:r>
            <w:r w:rsidRPr="00DB2A90">
              <w:rPr>
                <w:rFonts w:hint="eastAsia"/>
                <w:color w:val="000000"/>
                <w:lang w:val="en-US" w:eastAsia="zh-CN" w:bidi="ar"/>
              </w:rPr>
              <w:t>g/L</w:t>
            </w:r>
          </w:p>
        </w:tc>
        <w:tc>
          <w:tcPr>
            <w:tcW w:w="1421" w:type="dxa"/>
            <w:tcBorders>
              <w:top w:val="single" w:sz="12" w:space="0" w:color="000000"/>
              <w:left w:val="nil"/>
              <w:bottom w:val="single" w:sz="4" w:space="0" w:color="000000"/>
              <w:right w:val="nil"/>
            </w:tcBorders>
            <w:vAlign w:val="center"/>
          </w:tcPr>
          <w:p w14:paraId="691E4F13" w14:textId="77777777" w:rsidR="00DB2A90" w:rsidRPr="00DB2A90" w:rsidRDefault="00DB2A90" w:rsidP="00DB2A90">
            <w:pPr>
              <w:adjustRightInd w:val="0"/>
              <w:spacing w:after="0" w:line="240" w:lineRule="auto"/>
              <w:jc w:val="center"/>
              <w:rPr>
                <w:color w:val="000000"/>
                <w:lang w:val="en-US" w:eastAsia="zh-CN"/>
              </w:rPr>
            </w:pPr>
            <w:r w:rsidRPr="00DB2A90">
              <w:rPr>
                <w:color w:val="000000"/>
                <w:lang w:val="en-US" w:eastAsia="zh-CN"/>
              </w:rPr>
              <w:t>2.5</w:t>
            </w:r>
            <w:r w:rsidRPr="00DB2A90">
              <w:rPr>
                <w:rFonts w:hint="eastAsia"/>
                <w:color w:val="000000"/>
                <w:lang w:val="en-US" w:eastAsia="zh-CN"/>
              </w:rPr>
              <w:t>g/L</w:t>
            </w:r>
          </w:p>
        </w:tc>
        <w:tc>
          <w:tcPr>
            <w:tcW w:w="1421" w:type="dxa"/>
            <w:tcBorders>
              <w:top w:val="single" w:sz="12" w:space="0" w:color="000000"/>
              <w:left w:val="nil"/>
              <w:bottom w:val="single" w:sz="4" w:space="0" w:color="000000"/>
              <w:right w:val="nil"/>
            </w:tcBorders>
            <w:vAlign w:val="center"/>
          </w:tcPr>
          <w:p w14:paraId="4ACC8A9B" w14:textId="77777777" w:rsidR="00DB2A90" w:rsidRPr="00DB2A90" w:rsidRDefault="00DB2A90" w:rsidP="00DB2A90">
            <w:pPr>
              <w:adjustRightInd w:val="0"/>
              <w:spacing w:after="0" w:line="240" w:lineRule="auto"/>
              <w:jc w:val="center"/>
              <w:rPr>
                <w:color w:val="000000"/>
                <w:lang w:val="en-US" w:eastAsia="zh-CN"/>
              </w:rPr>
            </w:pPr>
            <w:r w:rsidRPr="00DB2A90">
              <w:rPr>
                <w:color w:val="000000"/>
                <w:lang w:val="en-US" w:eastAsia="zh-CN"/>
              </w:rPr>
              <w:t>3.0</w:t>
            </w:r>
            <w:r w:rsidRPr="00DB2A90">
              <w:rPr>
                <w:rFonts w:hint="eastAsia"/>
                <w:color w:val="000000"/>
                <w:lang w:val="en-US" w:eastAsia="zh-CN"/>
              </w:rPr>
              <w:t>g/</w:t>
            </w:r>
            <w:r w:rsidRPr="00DB2A90">
              <w:rPr>
                <w:color w:val="000000"/>
                <w:lang w:val="en-US" w:eastAsia="zh-CN"/>
              </w:rPr>
              <w:t>L</w:t>
            </w:r>
          </w:p>
        </w:tc>
      </w:tr>
      <w:tr w:rsidR="00DB2A90" w:rsidRPr="00DB2A90" w14:paraId="2206B573" w14:textId="77777777" w:rsidTr="00655C59">
        <w:trPr>
          <w:trHeight w:val="20"/>
          <w:jc w:val="center"/>
        </w:trPr>
        <w:tc>
          <w:tcPr>
            <w:tcW w:w="1420" w:type="dxa"/>
            <w:vMerge w:val="restart"/>
            <w:tcBorders>
              <w:top w:val="nil"/>
              <w:left w:val="nil"/>
              <w:right w:val="nil"/>
            </w:tcBorders>
            <w:vAlign w:val="center"/>
          </w:tcPr>
          <w:p w14:paraId="05833744" w14:textId="77777777" w:rsidR="00DB2A90" w:rsidRPr="00DB2A90" w:rsidRDefault="00DB2A90" w:rsidP="00DB2A90">
            <w:pPr>
              <w:adjustRightInd w:val="0"/>
              <w:spacing w:after="0" w:line="240" w:lineRule="auto"/>
              <w:jc w:val="center"/>
              <w:rPr>
                <w:lang w:val="en-US" w:eastAsia="zh-CN"/>
              </w:rPr>
            </w:pPr>
            <w:r w:rsidRPr="00DB2A90">
              <w:rPr>
                <w:lang w:val="en-US" w:eastAsia="zh-CN"/>
              </w:rPr>
              <w:t>Wavelength (nm)</w:t>
            </w:r>
          </w:p>
        </w:tc>
        <w:tc>
          <w:tcPr>
            <w:tcW w:w="1420" w:type="dxa"/>
            <w:tcBorders>
              <w:top w:val="nil"/>
              <w:left w:val="nil"/>
              <w:bottom w:val="nil"/>
              <w:right w:val="nil"/>
            </w:tcBorders>
            <w:vAlign w:val="center"/>
          </w:tcPr>
          <w:p w14:paraId="15EBCC13" w14:textId="77777777" w:rsidR="00DB2A90" w:rsidRPr="00DB2A90" w:rsidRDefault="00DB2A90" w:rsidP="00DB2A90">
            <w:pPr>
              <w:adjustRightInd w:val="0"/>
              <w:spacing w:after="0" w:line="240" w:lineRule="auto"/>
              <w:jc w:val="center"/>
              <w:rPr>
                <w:color w:val="000000"/>
                <w:lang w:val="en-US" w:eastAsia="zh-CN"/>
              </w:rPr>
            </w:pPr>
            <w:r w:rsidRPr="00DB2A90">
              <w:rPr>
                <w:rFonts w:hint="eastAsia"/>
                <w:color w:val="000000"/>
                <w:lang w:val="en-US" w:eastAsia="zh-CN"/>
              </w:rPr>
              <w:t>426</w:t>
            </w:r>
          </w:p>
        </w:tc>
        <w:tc>
          <w:tcPr>
            <w:tcW w:w="1420" w:type="dxa"/>
            <w:tcBorders>
              <w:top w:val="nil"/>
              <w:left w:val="nil"/>
              <w:bottom w:val="nil"/>
              <w:right w:val="nil"/>
            </w:tcBorders>
            <w:vAlign w:val="center"/>
          </w:tcPr>
          <w:p w14:paraId="1200BA5D" w14:textId="77777777" w:rsidR="00DB2A90" w:rsidRPr="00DB2A90" w:rsidRDefault="00DB2A90" w:rsidP="00DB2A90">
            <w:pPr>
              <w:adjustRightInd w:val="0"/>
              <w:spacing w:after="0" w:line="240" w:lineRule="auto"/>
              <w:jc w:val="center"/>
              <w:rPr>
                <w:color w:val="000000"/>
                <w:lang w:val="en-US" w:eastAsia="zh-CN"/>
              </w:rPr>
            </w:pPr>
            <w:r w:rsidRPr="00DB2A90">
              <w:rPr>
                <w:rFonts w:hint="eastAsia"/>
                <w:color w:val="000000"/>
                <w:lang w:val="en-US" w:eastAsia="zh-CN"/>
              </w:rPr>
              <w:t>427</w:t>
            </w:r>
          </w:p>
        </w:tc>
        <w:tc>
          <w:tcPr>
            <w:tcW w:w="1420" w:type="dxa"/>
            <w:tcBorders>
              <w:top w:val="nil"/>
              <w:left w:val="nil"/>
              <w:bottom w:val="nil"/>
              <w:right w:val="nil"/>
            </w:tcBorders>
            <w:vAlign w:val="center"/>
          </w:tcPr>
          <w:p w14:paraId="40FA43DF" w14:textId="77777777" w:rsidR="00DB2A90" w:rsidRPr="00DB2A90" w:rsidRDefault="00DB2A90" w:rsidP="00DB2A90">
            <w:pPr>
              <w:adjustRightInd w:val="0"/>
              <w:spacing w:after="0" w:line="240" w:lineRule="auto"/>
              <w:jc w:val="center"/>
              <w:rPr>
                <w:color w:val="000000"/>
                <w:lang w:val="en-US" w:eastAsia="zh-CN"/>
              </w:rPr>
            </w:pPr>
            <w:r w:rsidRPr="00DB2A90">
              <w:rPr>
                <w:rFonts w:hint="eastAsia"/>
                <w:color w:val="000000"/>
                <w:lang w:val="en-US" w:eastAsia="zh-CN"/>
              </w:rPr>
              <w:t>426</w:t>
            </w:r>
          </w:p>
        </w:tc>
        <w:tc>
          <w:tcPr>
            <w:tcW w:w="1421" w:type="dxa"/>
            <w:tcBorders>
              <w:top w:val="nil"/>
              <w:left w:val="nil"/>
              <w:bottom w:val="nil"/>
              <w:right w:val="nil"/>
            </w:tcBorders>
            <w:vAlign w:val="center"/>
          </w:tcPr>
          <w:p w14:paraId="5C0AA3CB" w14:textId="77777777" w:rsidR="00DB2A90" w:rsidRPr="00DB2A90" w:rsidRDefault="00DB2A90" w:rsidP="00DB2A90">
            <w:pPr>
              <w:adjustRightInd w:val="0"/>
              <w:spacing w:after="0" w:line="240" w:lineRule="auto"/>
              <w:jc w:val="center"/>
              <w:rPr>
                <w:color w:val="000000"/>
                <w:lang w:val="en-US" w:eastAsia="zh-CN"/>
              </w:rPr>
            </w:pPr>
            <w:r w:rsidRPr="00DB2A90">
              <w:rPr>
                <w:rFonts w:hint="eastAsia"/>
                <w:color w:val="000000"/>
                <w:lang w:val="en-US" w:eastAsia="zh-CN"/>
              </w:rPr>
              <w:t>427</w:t>
            </w:r>
          </w:p>
        </w:tc>
        <w:tc>
          <w:tcPr>
            <w:tcW w:w="1421" w:type="dxa"/>
            <w:tcBorders>
              <w:top w:val="nil"/>
              <w:left w:val="nil"/>
              <w:bottom w:val="nil"/>
              <w:right w:val="nil"/>
            </w:tcBorders>
            <w:vAlign w:val="center"/>
          </w:tcPr>
          <w:p w14:paraId="1F3A7E29" w14:textId="77777777" w:rsidR="00DB2A90" w:rsidRPr="00DB2A90" w:rsidRDefault="00DB2A90" w:rsidP="00DB2A90">
            <w:pPr>
              <w:adjustRightInd w:val="0"/>
              <w:spacing w:after="0" w:line="240" w:lineRule="auto"/>
              <w:jc w:val="center"/>
              <w:rPr>
                <w:color w:val="000000"/>
                <w:lang w:val="en-US" w:eastAsia="zh-CN"/>
              </w:rPr>
            </w:pPr>
            <w:r w:rsidRPr="00DB2A90">
              <w:rPr>
                <w:rFonts w:hint="eastAsia"/>
                <w:color w:val="000000"/>
                <w:lang w:val="en-US" w:eastAsia="zh-CN"/>
              </w:rPr>
              <w:t>427</w:t>
            </w:r>
          </w:p>
        </w:tc>
      </w:tr>
      <w:tr w:rsidR="00DB2A90" w:rsidRPr="00DB2A90" w14:paraId="6B5A3FC1" w14:textId="77777777" w:rsidTr="00655C59">
        <w:trPr>
          <w:trHeight w:val="20"/>
          <w:jc w:val="center"/>
        </w:trPr>
        <w:tc>
          <w:tcPr>
            <w:tcW w:w="1420" w:type="dxa"/>
            <w:vMerge/>
            <w:tcBorders>
              <w:left w:val="nil"/>
              <w:bottom w:val="single" w:sz="12" w:space="0" w:color="000000"/>
              <w:right w:val="nil"/>
            </w:tcBorders>
            <w:vAlign w:val="center"/>
          </w:tcPr>
          <w:p w14:paraId="766BCC59" w14:textId="77777777" w:rsidR="00DB2A90" w:rsidRPr="00DB2A90" w:rsidRDefault="00DB2A90" w:rsidP="00DB2A90">
            <w:pPr>
              <w:adjustRightInd w:val="0"/>
              <w:spacing w:after="0" w:line="240" w:lineRule="auto"/>
              <w:rPr>
                <w:lang w:val="en-US" w:eastAsia="zh-CN"/>
              </w:rPr>
            </w:pPr>
          </w:p>
        </w:tc>
        <w:tc>
          <w:tcPr>
            <w:tcW w:w="1420" w:type="dxa"/>
            <w:tcBorders>
              <w:top w:val="nil"/>
              <w:left w:val="nil"/>
              <w:bottom w:val="single" w:sz="12" w:space="0" w:color="000000"/>
              <w:right w:val="nil"/>
            </w:tcBorders>
            <w:vAlign w:val="center"/>
          </w:tcPr>
          <w:p w14:paraId="208B6ECA" w14:textId="77777777" w:rsidR="00DB2A90" w:rsidRPr="00DB2A90" w:rsidRDefault="00DB2A90" w:rsidP="00DB2A90">
            <w:pPr>
              <w:adjustRightInd w:val="0"/>
              <w:spacing w:after="0" w:line="240" w:lineRule="auto"/>
              <w:jc w:val="center"/>
              <w:rPr>
                <w:color w:val="000000"/>
                <w:lang w:val="en-US" w:eastAsia="zh-CN"/>
              </w:rPr>
            </w:pPr>
            <w:r w:rsidRPr="00DB2A90">
              <w:rPr>
                <w:rFonts w:hint="eastAsia"/>
                <w:color w:val="000000"/>
                <w:lang w:val="en-US" w:eastAsia="zh-CN"/>
              </w:rPr>
              <w:t>591</w:t>
            </w:r>
          </w:p>
        </w:tc>
        <w:tc>
          <w:tcPr>
            <w:tcW w:w="1420" w:type="dxa"/>
            <w:tcBorders>
              <w:top w:val="nil"/>
              <w:left w:val="nil"/>
              <w:bottom w:val="single" w:sz="12" w:space="0" w:color="000000"/>
              <w:right w:val="nil"/>
            </w:tcBorders>
            <w:vAlign w:val="center"/>
          </w:tcPr>
          <w:p w14:paraId="202609FC" w14:textId="77777777" w:rsidR="00DB2A90" w:rsidRPr="00DB2A90" w:rsidRDefault="00DB2A90" w:rsidP="00DB2A90">
            <w:pPr>
              <w:adjustRightInd w:val="0"/>
              <w:spacing w:after="0" w:line="240" w:lineRule="auto"/>
              <w:jc w:val="center"/>
              <w:rPr>
                <w:color w:val="000000"/>
                <w:lang w:val="en-US" w:eastAsia="zh-CN"/>
              </w:rPr>
            </w:pPr>
            <w:r w:rsidRPr="00DB2A90">
              <w:rPr>
                <w:rFonts w:hint="eastAsia"/>
                <w:color w:val="000000"/>
                <w:lang w:val="en-US" w:eastAsia="zh-CN"/>
              </w:rPr>
              <w:t>591</w:t>
            </w:r>
          </w:p>
        </w:tc>
        <w:tc>
          <w:tcPr>
            <w:tcW w:w="1420" w:type="dxa"/>
            <w:tcBorders>
              <w:top w:val="nil"/>
              <w:left w:val="nil"/>
              <w:bottom w:val="single" w:sz="12" w:space="0" w:color="000000"/>
              <w:right w:val="nil"/>
            </w:tcBorders>
            <w:vAlign w:val="center"/>
          </w:tcPr>
          <w:p w14:paraId="6E59D0C6" w14:textId="77777777" w:rsidR="00DB2A90" w:rsidRPr="00DB2A90" w:rsidRDefault="00DB2A90" w:rsidP="00DB2A90">
            <w:pPr>
              <w:adjustRightInd w:val="0"/>
              <w:spacing w:after="0" w:line="240" w:lineRule="auto"/>
              <w:jc w:val="center"/>
              <w:rPr>
                <w:color w:val="000000"/>
                <w:lang w:val="en-US" w:eastAsia="zh-CN"/>
              </w:rPr>
            </w:pPr>
            <w:r w:rsidRPr="00DB2A90">
              <w:rPr>
                <w:rFonts w:hint="eastAsia"/>
                <w:color w:val="000000"/>
                <w:lang w:val="en-US" w:eastAsia="zh-CN"/>
              </w:rPr>
              <w:t>591</w:t>
            </w:r>
          </w:p>
        </w:tc>
        <w:tc>
          <w:tcPr>
            <w:tcW w:w="1421" w:type="dxa"/>
            <w:tcBorders>
              <w:top w:val="nil"/>
              <w:left w:val="nil"/>
              <w:bottom w:val="single" w:sz="12" w:space="0" w:color="000000"/>
              <w:right w:val="nil"/>
            </w:tcBorders>
            <w:vAlign w:val="center"/>
          </w:tcPr>
          <w:p w14:paraId="06AB4008" w14:textId="77777777" w:rsidR="00DB2A90" w:rsidRPr="00DB2A90" w:rsidRDefault="00DB2A90" w:rsidP="00DB2A90">
            <w:pPr>
              <w:adjustRightInd w:val="0"/>
              <w:spacing w:after="0" w:line="240" w:lineRule="auto"/>
              <w:jc w:val="center"/>
              <w:rPr>
                <w:color w:val="000000"/>
                <w:lang w:val="en-US" w:eastAsia="zh-CN"/>
              </w:rPr>
            </w:pPr>
            <w:r w:rsidRPr="00DB2A90">
              <w:rPr>
                <w:rFonts w:hint="eastAsia"/>
                <w:color w:val="000000"/>
                <w:lang w:val="en-US" w:eastAsia="zh-CN"/>
              </w:rPr>
              <w:t>591</w:t>
            </w:r>
          </w:p>
        </w:tc>
        <w:tc>
          <w:tcPr>
            <w:tcW w:w="1421" w:type="dxa"/>
            <w:tcBorders>
              <w:top w:val="nil"/>
              <w:left w:val="nil"/>
              <w:bottom w:val="single" w:sz="12" w:space="0" w:color="000000"/>
              <w:right w:val="nil"/>
            </w:tcBorders>
            <w:vAlign w:val="center"/>
          </w:tcPr>
          <w:p w14:paraId="72C42F5F" w14:textId="77777777" w:rsidR="00DB2A90" w:rsidRPr="00DB2A90" w:rsidRDefault="00DB2A90" w:rsidP="00DB2A90">
            <w:pPr>
              <w:adjustRightInd w:val="0"/>
              <w:spacing w:after="0" w:line="240" w:lineRule="auto"/>
              <w:jc w:val="center"/>
              <w:rPr>
                <w:color w:val="000000"/>
                <w:lang w:val="en-US" w:eastAsia="zh-CN"/>
              </w:rPr>
            </w:pPr>
            <w:r w:rsidRPr="00DB2A90">
              <w:rPr>
                <w:rFonts w:hint="eastAsia"/>
                <w:color w:val="000000"/>
                <w:lang w:val="en-US" w:eastAsia="zh-CN"/>
              </w:rPr>
              <w:t>590</w:t>
            </w:r>
          </w:p>
        </w:tc>
      </w:tr>
    </w:tbl>
    <w:p w14:paraId="004CACDA" w14:textId="77777777" w:rsidR="00DB2A90" w:rsidRPr="00DB2A90" w:rsidRDefault="00DB2A90" w:rsidP="00DB2A90">
      <w:pPr>
        <w:widowControl w:val="0"/>
        <w:adjustRightInd w:val="0"/>
        <w:snapToGrid w:val="0"/>
        <w:spacing w:after="0" w:line="240" w:lineRule="auto"/>
        <w:ind w:firstLineChars="200" w:firstLine="440"/>
        <w:jc w:val="both"/>
        <w:rPr>
          <w:rFonts w:ascii="Times New Roman" w:eastAsia="宋体" w:hAnsi="Times New Roman" w:cs="Times New Roman"/>
          <w:kern w:val="2"/>
          <w:lang w:val="en-US" w:eastAsia="zh-CN"/>
        </w:rPr>
      </w:pPr>
      <w:bookmarkStart w:id="0" w:name="_Toc10781"/>
      <w:bookmarkStart w:id="1" w:name="_Toc21912695"/>
      <w:bookmarkStart w:id="2" w:name="_Toc21913223"/>
      <w:r w:rsidRPr="00DB2A90">
        <w:rPr>
          <w:rFonts w:ascii="Times New Roman" w:eastAsia="宋体" w:hAnsi="Times New Roman" w:cs="Times New Roman"/>
          <w:kern w:val="2"/>
          <w:lang w:val="en-US" w:eastAsia="zh-CN"/>
        </w:rPr>
        <w:t>The reason for adding sodium chloride and formic acid to adjust different salt contents and pH values to consider their impact on the maximum absorption wavelength of the chromium powder solution is because in conventional chrome tanning processes, a large amount of sodium chloride must be added to suppress acid swelling. Chromium ions easily form complexes in aqueous solutions, and different pH conditions will induce the formation of different chromium complexes. Formic acid is a commonly used organic acid in the chrome tanning process, which has a significant impact on the formation of chromium complexes. Therefore, the method of adjusting different sodium chloride and formic acid contents is used to verify whether it will cause a significant shift in the maximum absorption wavelength of the chromium powder solution. Obviously, salt content and formic acid content have no significant impact on the maximum absorption wavelength.</w:t>
      </w:r>
    </w:p>
    <w:bookmarkEnd w:id="0"/>
    <w:bookmarkEnd w:id="1"/>
    <w:bookmarkEnd w:id="2"/>
    <w:p w14:paraId="188FE3AA" w14:textId="77777777" w:rsidR="00DB2A90" w:rsidRPr="00DB2A90" w:rsidRDefault="00DB2A90" w:rsidP="00DB2A90">
      <w:pPr>
        <w:widowControl w:val="0"/>
        <w:adjustRightInd w:val="0"/>
        <w:snapToGrid w:val="0"/>
        <w:spacing w:after="0" w:line="240" w:lineRule="auto"/>
        <w:outlineLvl w:val="1"/>
        <w:rPr>
          <w:rFonts w:ascii="Times New Roman" w:eastAsia="宋体" w:hAnsi="Times New Roman" w:cs="Times New Roman"/>
          <w:i/>
          <w:iCs/>
          <w:kern w:val="2"/>
          <w:lang w:val="en-US" w:eastAsia="zh-CN"/>
        </w:rPr>
      </w:pPr>
      <w:r w:rsidRPr="00DB2A90">
        <w:rPr>
          <w:rFonts w:ascii="Times New Roman" w:eastAsia="宋体" w:hAnsi="Times New Roman" w:cs="Times New Roman"/>
          <w:i/>
          <w:iCs/>
          <w:kern w:val="2"/>
          <w:lang w:val="en-US" w:eastAsia="zh-CN"/>
        </w:rPr>
        <w:t>3.4 Working Curve Based on HLS-C Chromium Tanning Agent as the Standard Sample</w:t>
      </w:r>
    </w:p>
    <w:p w14:paraId="631DBAA3" w14:textId="77777777" w:rsidR="00DB2A90" w:rsidRPr="00DB2A90" w:rsidRDefault="00DB2A90" w:rsidP="00DB2A90">
      <w:pPr>
        <w:widowControl w:val="0"/>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kern w:val="2"/>
          <w:lang w:val="en-US" w:eastAsia="zh-CN"/>
        </w:rPr>
        <w:t>Based on Fig. 4, it can be concluded that the working curve made with HLS-C chromium tanning agent as the standard sample shows good linearity. The standard equation measured at a wavelength of 427 nm is: y = 0.5807x - 0.0017, R2 = 0.9997; the standard equation measured at the maximum absorption wavelength of 591 nm is: y = 0.5667x - 0.0028, R2 = 0.9996.</w:t>
      </w:r>
    </w:p>
    <w:p w14:paraId="068DEB2C" w14:textId="77777777" w:rsidR="00DB2A90" w:rsidRPr="00DB2A90" w:rsidRDefault="00DB2A90" w:rsidP="00DB2A90">
      <w:pPr>
        <w:widowControl w:val="0"/>
        <w:adjustRightInd w:val="0"/>
        <w:snapToGrid w:val="0"/>
        <w:spacing w:after="0" w:line="240" w:lineRule="auto"/>
        <w:jc w:val="center"/>
        <w:rPr>
          <w:rFonts w:ascii="Times New Roman" w:eastAsia="黑体" w:hAnsi="Times New Roman" w:cs="宋体"/>
          <w:kern w:val="2"/>
          <w:lang w:val="en-US" w:eastAsia="zh-CN"/>
        </w:rPr>
      </w:pPr>
      <w:r w:rsidRPr="00DB2A90">
        <w:rPr>
          <w:rFonts w:ascii="Times New Roman" w:eastAsia="黑体" w:hAnsi="Times New Roman" w:cs="宋体"/>
          <w:noProof/>
          <w:kern w:val="2"/>
          <w:lang w:val="en-US" w:eastAsia="zh-CN"/>
        </w:rPr>
        <w:lastRenderedPageBreak/>
        <w:drawing>
          <wp:inline distT="0" distB="0" distL="0" distR="0" wp14:anchorId="40FFB11E" wp14:editId="736BCF79">
            <wp:extent cx="2604211" cy="968528"/>
            <wp:effectExtent l="0" t="0" r="5715" b="3175"/>
            <wp:docPr id="134039160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44421" cy="983482"/>
                    </a:xfrm>
                    <a:prstGeom prst="rect">
                      <a:avLst/>
                    </a:prstGeom>
                    <a:noFill/>
                  </pic:spPr>
                </pic:pic>
              </a:graphicData>
            </a:graphic>
          </wp:inline>
        </w:drawing>
      </w:r>
    </w:p>
    <w:p w14:paraId="0D83A884" w14:textId="4C34671F" w:rsidR="00DB2A90" w:rsidRPr="00DB2A90" w:rsidRDefault="00DB2A90" w:rsidP="00DB2A90">
      <w:pPr>
        <w:widowControl w:val="0"/>
        <w:adjustRightInd w:val="0"/>
        <w:snapToGrid w:val="0"/>
        <w:spacing w:after="0" w:line="240" w:lineRule="auto"/>
        <w:jc w:val="center"/>
        <w:rPr>
          <w:rFonts w:ascii="Times New Roman" w:eastAsia="宋体" w:hAnsi="Times New Roman" w:cs="Times New Roman"/>
          <w:kern w:val="2"/>
          <w:lang w:val="en-US" w:eastAsia="zh-CN"/>
        </w:rPr>
      </w:pPr>
      <w:r w:rsidRPr="00DB2A90">
        <w:rPr>
          <w:rFonts w:ascii="Times New Roman" w:eastAsia="宋体" w:hAnsi="Times New Roman" w:cs="Times New Roman"/>
          <w:kern w:val="2"/>
          <w:lang w:val="en-US" w:eastAsia="zh-CN"/>
        </w:rPr>
        <w:t>Fig. 4. Cr</w:t>
      </w:r>
      <w:r w:rsidR="00EA5C62" w:rsidRPr="00EA5C62">
        <w:rPr>
          <w:rFonts w:ascii="Times New Roman" w:eastAsia="宋体" w:hAnsi="Times New Roman" w:cs="Times New Roman"/>
          <w:kern w:val="2"/>
          <w:vertAlign w:val="superscript"/>
          <w:lang w:val="en-US" w:eastAsia="zh-CN"/>
        </w:rPr>
        <w:t>3+</w:t>
      </w:r>
      <w:r w:rsidRPr="00DB2A90">
        <w:rPr>
          <w:rFonts w:ascii="Times New Roman" w:eastAsia="宋体" w:hAnsi="Times New Roman" w:cs="Times New Roman"/>
          <w:kern w:val="2"/>
          <w:lang w:val="en-US" w:eastAsia="zh-CN"/>
        </w:rPr>
        <w:t xml:space="preserve"> concentration working curve with HLS-C chromium tanning agent as the standard sample</w:t>
      </w:r>
    </w:p>
    <w:p w14:paraId="0EE485E8" w14:textId="77777777" w:rsidR="00DB2A90" w:rsidRPr="00DB2A90" w:rsidRDefault="00DB2A90" w:rsidP="00DB2A90">
      <w:pPr>
        <w:widowControl w:val="0"/>
        <w:adjustRightInd w:val="0"/>
        <w:snapToGrid w:val="0"/>
        <w:spacing w:after="0" w:line="240" w:lineRule="auto"/>
        <w:jc w:val="center"/>
        <w:rPr>
          <w:rFonts w:ascii="Times New Roman" w:eastAsia="等线" w:hAnsi="Times New Roman" w:cs="宋体"/>
          <w:kern w:val="2"/>
          <w:lang w:val="en-US" w:eastAsia="zh-CN"/>
        </w:rPr>
      </w:pPr>
      <w:r w:rsidRPr="00DB2A90">
        <w:rPr>
          <w:rFonts w:ascii="Times New Roman" w:eastAsia="等线" w:hAnsi="Times New Roman" w:cs="宋体"/>
          <w:noProof/>
          <w:kern w:val="2"/>
          <w:lang w:val="en-US" w:eastAsia="zh-CN"/>
        </w:rPr>
        <w:drawing>
          <wp:inline distT="0" distB="0" distL="0" distR="0" wp14:anchorId="610374AF" wp14:editId="5CA048B8">
            <wp:extent cx="2370125" cy="981695"/>
            <wp:effectExtent l="0" t="0" r="0" b="9525"/>
            <wp:docPr id="11954883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22877" cy="1003545"/>
                    </a:xfrm>
                    <a:prstGeom prst="rect">
                      <a:avLst/>
                    </a:prstGeom>
                    <a:noFill/>
                  </pic:spPr>
                </pic:pic>
              </a:graphicData>
            </a:graphic>
          </wp:inline>
        </w:drawing>
      </w:r>
    </w:p>
    <w:p w14:paraId="6FF1C05D" w14:textId="7B032B2B" w:rsidR="00DB2A90" w:rsidRPr="00DB2A90" w:rsidRDefault="00DB2A90" w:rsidP="00DB2A90">
      <w:pPr>
        <w:widowControl w:val="0"/>
        <w:adjustRightInd w:val="0"/>
        <w:snapToGrid w:val="0"/>
        <w:spacing w:after="0" w:line="240" w:lineRule="auto"/>
        <w:jc w:val="center"/>
        <w:rPr>
          <w:rFonts w:ascii="Times New Roman" w:eastAsia="宋体" w:hAnsi="Times New Roman" w:cs="Times New Roman"/>
          <w:kern w:val="2"/>
          <w:lang w:val="en-US" w:eastAsia="zh-CN"/>
        </w:rPr>
      </w:pPr>
      <w:bookmarkStart w:id="3" w:name="_Toc15560"/>
      <w:bookmarkStart w:id="4" w:name="_Toc21912696"/>
      <w:bookmarkStart w:id="5" w:name="_Toc21913224"/>
      <w:r w:rsidRPr="00DB2A90">
        <w:rPr>
          <w:rFonts w:ascii="Times New Roman" w:eastAsia="宋体" w:hAnsi="Times New Roman" w:cs="Times New Roman"/>
          <w:kern w:val="2"/>
          <w:lang w:val="en-US" w:eastAsia="zh-CN"/>
        </w:rPr>
        <w:t>Fig. 5. Cr</w:t>
      </w:r>
      <w:r w:rsidR="00EA5C62" w:rsidRPr="00EA5C62">
        <w:rPr>
          <w:rFonts w:ascii="Times New Roman" w:eastAsia="宋体" w:hAnsi="Times New Roman" w:cs="Times New Roman"/>
          <w:kern w:val="2"/>
          <w:vertAlign w:val="superscript"/>
          <w:lang w:val="en-US" w:eastAsia="zh-CN"/>
        </w:rPr>
        <w:t>3+</w:t>
      </w:r>
      <w:r w:rsidRPr="00DB2A90">
        <w:rPr>
          <w:rFonts w:ascii="Times New Roman" w:eastAsia="宋体" w:hAnsi="Times New Roman" w:cs="Times New Roman"/>
          <w:kern w:val="2"/>
          <w:lang w:val="en-US" w:eastAsia="zh-CN"/>
        </w:rPr>
        <w:t xml:space="preserve"> Concentration working curve with potassium dichromate as the standard sample</w:t>
      </w:r>
    </w:p>
    <w:p w14:paraId="286D9AA2" w14:textId="77777777" w:rsidR="00DB2A90" w:rsidRPr="00DB2A90" w:rsidRDefault="00DB2A90" w:rsidP="00DB2A90">
      <w:pPr>
        <w:widowControl w:val="0"/>
        <w:adjustRightInd w:val="0"/>
        <w:snapToGrid w:val="0"/>
        <w:spacing w:after="0" w:line="240" w:lineRule="auto"/>
        <w:outlineLvl w:val="1"/>
        <w:rPr>
          <w:rFonts w:ascii="Times New Roman" w:eastAsia="宋体" w:hAnsi="Times New Roman" w:cs="Times New Roman"/>
          <w:b/>
          <w:bCs/>
          <w:i/>
          <w:iCs/>
          <w:kern w:val="2"/>
          <w:szCs w:val="24"/>
          <w:lang w:val="en-US" w:eastAsia="zh-CN"/>
        </w:rPr>
      </w:pPr>
      <w:r w:rsidRPr="00DB2A90">
        <w:rPr>
          <w:rFonts w:ascii="Times New Roman" w:eastAsia="宋体" w:hAnsi="Times New Roman" w:cs="Times New Roman" w:hint="eastAsia"/>
          <w:b/>
          <w:bCs/>
          <w:i/>
          <w:iCs/>
          <w:kern w:val="2"/>
          <w:szCs w:val="24"/>
          <w:lang w:val="en-US" w:eastAsia="zh-CN"/>
        </w:rPr>
        <w:t>3.5</w:t>
      </w:r>
      <w:r w:rsidRPr="00DB2A90">
        <w:rPr>
          <w:rFonts w:ascii="Times New Roman" w:eastAsia="宋体" w:hAnsi="Times New Roman" w:cs="Times New Roman"/>
          <w:b/>
          <w:bCs/>
          <w:i/>
          <w:iCs/>
          <w:kern w:val="2"/>
          <w:szCs w:val="24"/>
          <w:lang w:val="en-US" w:eastAsia="zh-CN"/>
        </w:rPr>
        <w:t xml:space="preserve">. </w:t>
      </w:r>
      <w:bookmarkEnd w:id="3"/>
      <w:bookmarkEnd w:id="4"/>
      <w:bookmarkEnd w:id="5"/>
      <w:r w:rsidRPr="00DB2A90">
        <w:rPr>
          <w:rFonts w:ascii="Times New Roman" w:eastAsia="宋体" w:hAnsi="Times New Roman" w:cs="Times New Roman"/>
          <w:b/>
          <w:bCs/>
          <w:i/>
          <w:iCs/>
          <w:kern w:val="2"/>
          <w:szCs w:val="24"/>
          <w:lang w:val="en-US" w:eastAsia="zh-CN"/>
        </w:rPr>
        <w:t>Comparative Analysis of Methods</w:t>
      </w:r>
    </w:p>
    <w:p w14:paraId="0FD21398" w14:textId="77777777" w:rsidR="00DB2A90" w:rsidRPr="00DB2A90" w:rsidRDefault="00DB2A90" w:rsidP="00DB2A90">
      <w:pPr>
        <w:widowControl w:val="0"/>
        <w:adjustRightInd w:val="0"/>
        <w:snapToGrid w:val="0"/>
        <w:spacing w:after="0" w:line="240" w:lineRule="auto"/>
        <w:outlineLvl w:val="2"/>
        <w:rPr>
          <w:rFonts w:ascii="Times New Roman" w:eastAsia="黑体" w:hAnsi="Times New Roman" w:cs="Times New Roman"/>
          <w:b/>
          <w:bCs/>
          <w:kern w:val="2"/>
          <w:lang w:val="en-US" w:eastAsia="zh-CN"/>
        </w:rPr>
      </w:pPr>
      <w:bookmarkStart w:id="6" w:name="_Toc596"/>
      <w:r w:rsidRPr="00DB2A90">
        <w:rPr>
          <w:rFonts w:ascii="Times New Roman" w:eastAsia="黑体" w:hAnsi="Times New Roman" w:cs="Times New Roman" w:hint="eastAsia"/>
          <w:b/>
          <w:bCs/>
          <w:kern w:val="2"/>
          <w:lang w:val="en-US" w:eastAsia="zh-CN"/>
        </w:rPr>
        <w:t>3.</w:t>
      </w:r>
      <w:r w:rsidRPr="00DB2A90">
        <w:rPr>
          <w:rFonts w:ascii="Times New Roman" w:eastAsia="黑体" w:hAnsi="Times New Roman" w:cs="Times New Roman"/>
          <w:b/>
          <w:bCs/>
          <w:kern w:val="2"/>
          <w:lang w:val="en-US" w:eastAsia="zh-CN"/>
        </w:rPr>
        <w:t>5.1</w:t>
      </w:r>
      <w:bookmarkEnd w:id="6"/>
      <w:r w:rsidRPr="00DB2A90">
        <w:rPr>
          <w:rFonts w:ascii="Times New Roman" w:eastAsia="等线" w:hAnsi="Times New Roman" w:cs="Times New Roman"/>
          <w:kern w:val="2"/>
          <w:sz w:val="21"/>
          <w:lang w:val="en-US" w:eastAsia="zh-CN"/>
        </w:rPr>
        <w:t xml:space="preserve"> </w:t>
      </w:r>
      <w:r w:rsidRPr="00DB2A90">
        <w:rPr>
          <w:rFonts w:ascii="Times New Roman" w:eastAsia="黑体" w:hAnsi="Times New Roman" w:cs="Times New Roman"/>
          <w:b/>
          <w:bCs/>
          <w:kern w:val="2"/>
          <w:lang w:val="en-US" w:eastAsia="zh-CN"/>
        </w:rPr>
        <w:t>Turbidity</w:t>
      </w:r>
    </w:p>
    <w:p w14:paraId="0946606D" w14:textId="77777777" w:rsidR="00DB2A90" w:rsidRPr="00DB2A90" w:rsidRDefault="00DB2A90" w:rsidP="00DB2A90">
      <w:pPr>
        <w:adjustRightInd w:val="0"/>
        <w:snapToGrid w:val="0"/>
        <w:spacing w:after="0" w:line="240" w:lineRule="auto"/>
        <w:jc w:val="center"/>
        <w:rPr>
          <w:rFonts w:ascii="Times New Roman" w:eastAsia="宋体" w:hAnsi="Times New Roman" w:cs="Times New Roman"/>
          <w:kern w:val="2"/>
          <w:szCs w:val="24"/>
          <w:lang w:val="en-US" w:eastAsia="zh-CN"/>
        </w:rPr>
      </w:pPr>
      <w:r w:rsidRPr="00DB2A90">
        <w:rPr>
          <w:rFonts w:ascii="Times New Roman" w:eastAsia="宋体" w:hAnsi="Times New Roman" w:cs="Times New Roman"/>
          <w:kern w:val="2"/>
          <w:szCs w:val="24"/>
          <w:lang w:val="en-US" w:eastAsia="zh-CN"/>
        </w:rPr>
        <w:t xml:space="preserve">Table </w:t>
      </w:r>
      <w:r w:rsidRPr="00DB2A90">
        <w:rPr>
          <w:rFonts w:ascii="Times New Roman" w:eastAsia="宋体" w:hAnsi="Times New Roman" w:cs="Times New Roman" w:hint="eastAsia"/>
          <w:kern w:val="2"/>
          <w:szCs w:val="24"/>
          <w:lang w:val="en-US" w:eastAsia="zh-CN"/>
        </w:rPr>
        <w:t>4.</w:t>
      </w:r>
      <w:r w:rsidRPr="00DB2A90">
        <w:rPr>
          <w:rFonts w:ascii="Times New Roman" w:eastAsia="宋体" w:hAnsi="Times New Roman" w:cs="Times New Roman"/>
          <w:kern w:val="2"/>
          <w:szCs w:val="24"/>
          <w:lang w:val="en-US" w:eastAsia="zh-CN"/>
        </w:rPr>
        <w:t xml:space="preserve"> Turbidity of Different Chromium Tanning Waste Solutions</w:t>
      </w:r>
    </w:p>
    <w:tbl>
      <w:tblPr>
        <w:tblStyle w:val="a8"/>
        <w:tblW w:w="8371" w:type="dxa"/>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1287"/>
        <w:gridCol w:w="1417"/>
        <w:gridCol w:w="1417"/>
        <w:gridCol w:w="1418"/>
        <w:gridCol w:w="1418"/>
        <w:gridCol w:w="1414"/>
      </w:tblGrid>
      <w:tr w:rsidR="00DB2A90" w:rsidRPr="00DB2A90" w14:paraId="33D1A351" w14:textId="77777777" w:rsidTr="00655C59">
        <w:trPr>
          <w:trHeight w:val="20"/>
          <w:jc w:val="center"/>
        </w:trPr>
        <w:tc>
          <w:tcPr>
            <w:tcW w:w="1287" w:type="dxa"/>
            <w:tcBorders>
              <w:bottom w:val="single" w:sz="4" w:space="0" w:color="auto"/>
            </w:tcBorders>
            <w:vAlign w:val="bottom"/>
          </w:tcPr>
          <w:p w14:paraId="6BEDDD88" w14:textId="77777777" w:rsidR="00DB2A90" w:rsidRPr="00DB2A90" w:rsidRDefault="00DB2A90" w:rsidP="00DB2A90">
            <w:pPr>
              <w:adjustRightInd w:val="0"/>
              <w:spacing w:after="0" w:line="240" w:lineRule="auto"/>
              <w:jc w:val="center"/>
              <w:rPr>
                <w:sz w:val="16"/>
                <w:szCs w:val="18"/>
                <w:lang w:val="en-US" w:eastAsia="zh-CN"/>
              </w:rPr>
            </w:pPr>
            <w:r w:rsidRPr="00DB2A90">
              <w:rPr>
                <w:rFonts w:cs="Segoe UI"/>
                <w:b/>
                <w:bCs/>
                <w:color w:val="374151"/>
                <w:sz w:val="20"/>
                <w:szCs w:val="20"/>
                <w:lang w:val="en-US" w:eastAsia="zh-CN"/>
              </w:rPr>
              <w:t>Group</w:t>
            </w:r>
          </w:p>
        </w:tc>
        <w:tc>
          <w:tcPr>
            <w:tcW w:w="1417" w:type="dxa"/>
            <w:tcBorders>
              <w:bottom w:val="single" w:sz="4" w:space="0" w:color="auto"/>
            </w:tcBorders>
            <w:vAlign w:val="bottom"/>
          </w:tcPr>
          <w:p w14:paraId="1F58A37E" w14:textId="77777777" w:rsidR="00DB2A90" w:rsidRPr="00DB2A90" w:rsidRDefault="00DB2A90" w:rsidP="00DB2A90">
            <w:pPr>
              <w:adjustRightInd w:val="0"/>
              <w:spacing w:after="0" w:line="240" w:lineRule="auto"/>
              <w:jc w:val="center"/>
              <w:rPr>
                <w:sz w:val="16"/>
                <w:szCs w:val="18"/>
                <w:lang w:val="en-US" w:eastAsia="zh-CN"/>
              </w:rPr>
            </w:pPr>
            <w:r w:rsidRPr="00DB2A90">
              <w:rPr>
                <w:rFonts w:cs="Segoe UI"/>
                <w:b/>
                <w:bCs/>
                <w:color w:val="374151"/>
                <w:sz w:val="20"/>
                <w:szCs w:val="20"/>
                <w:lang w:val="en-US" w:eastAsia="zh-CN"/>
              </w:rPr>
              <w:t>Sample 1</w:t>
            </w:r>
          </w:p>
        </w:tc>
        <w:tc>
          <w:tcPr>
            <w:tcW w:w="1417" w:type="dxa"/>
            <w:tcBorders>
              <w:bottom w:val="single" w:sz="4" w:space="0" w:color="auto"/>
            </w:tcBorders>
            <w:vAlign w:val="bottom"/>
          </w:tcPr>
          <w:p w14:paraId="2684E0A2" w14:textId="77777777" w:rsidR="00DB2A90" w:rsidRPr="00DB2A90" w:rsidRDefault="00DB2A90" w:rsidP="00DB2A90">
            <w:pPr>
              <w:adjustRightInd w:val="0"/>
              <w:spacing w:after="0" w:line="240" w:lineRule="auto"/>
              <w:jc w:val="center"/>
              <w:rPr>
                <w:sz w:val="16"/>
                <w:szCs w:val="18"/>
                <w:lang w:val="en-US" w:eastAsia="zh-CN"/>
              </w:rPr>
            </w:pPr>
            <w:r w:rsidRPr="00DB2A90">
              <w:rPr>
                <w:rFonts w:cs="Segoe UI"/>
                <w:b/>
                <w:bCs/>
                <w:color w:val="374151"/>
                <w:sz w:val="20"/>
                <w:szCs w:val="20"/>
                <w:lang w:val="en-US" w:eastAsia="zh-CN"/>
              </w:rPr>
              <w:t>Sample 2</w:t>
            </w:r>
          </w:p>
        </w:tc>
        <w:tc>
          <w:tcPr>
            <w:tcW w:w="1418" w:type="dxa"/>
            <w:tcBorders>
              <w:bottom w:val="single" w:sz="4" w:space="0" w:color="auto"/>
            </w:tcBorders>
            <w:vAlign w:val="bottom"/>
          </w:tcPr>
          <w:p w14:paraId="52AA61BF" w14:textId="77777777" w:rsidR="00DB2A90" w:rsidRPr="00DB2A90" w:rsidRDefault="00DB2A90" w:rsidP="00DB2A90">
            <w:pPr>
              <w:adjustRightInd w:val="0"/>
              <w:spacing w:after="0" w:line="240" w:lineRule="auto"/>
              <w:jc w:val="center"/>
              <w:rPr>
                <w:sz w:val="16"/>
                <w:szCs w:val="18"/>
                <w:lang w:val="en-US" w:eastAsia="zh-CN"/>
              </w:rPr>
            </w:pPr>
            <w:r w:rsidRPr="00DB2A90">
              <w:rPr>
                <w:rFonts w:cs="Segoe UI"/>
                <w:b/>
                <w:bCs/>
                <w:color w:val="374151"/>
                <w:sz w:val="20"/>
                <w:szCs w:val="20"/>
                <w:lang w:val="en-US" w:eastAsia="zh-CN"/>
              </w:rPr>
              <w:t>Sample 3</w:t>
            </w:r>
          </w:p>
        </w:tc>
        <w:tc>
          <w:tcPr>
            <w:tcW w:w="1418" w:type="dxa"/>
            <w:tcBorders>
              <w:bottom w:val="single" w:sz="4" w:space="0" w:color="auto"/>
            </w:tcBorders>
            <w:vAlign w:val="bottom"/>
          </w:tcPr>
          <w:p w14:paraId="6D74AD62" w14:textId="77777777" w:rsidR="00DB2A90" w:rsidRPr="00DB2A90" w:rsidRDefault="00DB2A90" w:rsidP="00DB2A90">
            <w:pPr>
              <w:adjustRightInd w:val="0"/>
              <w:spacing w:after="0" w:line="240" w:lineRule="auto"/>
              <w:jc w:val="center"/>
              <w:rPr>
                <w:sz w:val="16"/>
                <w:szCs w:val="18"/>
                <w:lang w:val="en-US" w:eastAsia="zh-CN"/>
              </w:rPr>
            </w:pPr>
            <w:r w:rsidRPr="00DB2A90">
              <w:rPr>
                <w:rFonts w:cs="Segoe UI"/>
                <w:b/>
                <w:bCs/>
                <w:color w:val="374151"/>
                <w:sz w:val="20"/>
                <w:szCs w:val="20"/>
                <w:lang w:val="en-US" w:eastAsia="zh-CN"/>
              </w:rPr>
              <w:t>Sample 4</w:t>
            </w:r>
          </w:p>
        </w:tc>
        <w:tc>
          <w:tcPr>
            <w:tcW w:w="1414" w:type="dxa"/>
            <w:tcBorders>
              <w:bottom w:val="single" w:sz="4" w:space="0" w:color="auto"/>
            </w:tcBorders>
            <w:vAlign w:val="bottom"/>
          </w:tcPr>
          <w:p w14:paraId="302C7001" w14:textId="77777777" w:rsidR="00DB2A90" w:rsidRPr="00DB2A90" w:rsidRDefault="00DB2A90" w:rsidP="00DB2A90">
            <w:pPr>
              <w:adjustRightInd w:val="0"/>
              <w:spacing w:after="0" w:line="240" w:lineRule="auto"/>
              <w:jc w:val="center"/>
              <w:rPr>
                <w:sz w:val="16"/>
                <w:szCs w:val="18"/>
                <w:lang w:val="en-US" w:eastAsia="zh-CN"/>
              </w:rPr>
            </w:pPr>
            <w:r w:rsidRPr="00DB2A90">
              <w:rPr>
                <w:rFonts w:cs="Segoe UI"/>
                <w:b/>
                <w:bCs/>
                <w:color w:val="374151"/>
                <w:sz w:val="20"/>
                <w:szCs w:val="20"/>
                <w:lang w:val="en-US" w:eastAsia="zh-CN"/>
              </w:rPr>
              <w:t>Mixed Sample 1</w:t>
            </w:r>
          </w:p>
        </w:tc>
      </w:tr>
      <w:tr w:rsidR="00DB2A90" w:rsidRPr="00DB2A90" w14:paraId="4EFB7EE6" w14:textId="77777777" w:rsidTr="00655C59">
        <w:trPr>
          <w:trHeight w:val="20"/>
          <w:jc w:val="center"/>
        </w:trPr>
        <w:tc>
          <w:tcPr>
            <w:tcW w:w="1287" w:type="dxa"/>
            <w:tcBorders>
              <w:top w:val="single" w:sz="4" w:space="0" w:color="auto"/>
            </w:tcBorders>
            <w:vAlign w:val="bottom"/>
          </w:tcPr>
          <w:p w14:paraId="0C7322CF" w14:textId="77777777" w:rsidR="00DB2A90" w:rsidRPr="00DB2A90" w:rsidRDefault="00DB2A90" w:rsidP="00DB2A90">
            <w:pPr>
              <w:adjustRightInd w:val="0"/>
              <w:spacing w:after="0" w:line="240" w:lineRule="auto"/>
              <w:jc w:val="center"/>
              <w:rPr>
                <w:sz w:val="16"/>
                <w:szCs w:val="18"/>
                <w:lang w:val="en-US" w:eastAsia="zh-CN"/>
              </w:rPr>
            </w:pPr>
            <w:r w:rsidRPr="00DB2A90">
              <w:rPr>
                <w:rFonts w:cs="Segoe UI"/>
                <w:color w:val="374151"/>
                <w:sz w:val="20"/>
                <w:szCs w:val="20"/>
                <w:lang w:val="en-US" w:eastAsia="zh-CN"/>
              </w:rPr>
              <w:t>Turbidity/NTU</w:t>
            </w:r>
          </w:p>
        </w:tc>
        <w:tc>
          <w:tcPr>
            <w:tcW w:w="1417" w:type="dxa"/>
            <w:tcBorders>
              <w:top w:val="single" w:sz="4" w:space="0" w:color="auto"/>
            </w:tcBorders>
            <w:vAlign w:val="bottom"/>
          </w:tcPr>
          <w:p w14:paraId="380B2482" w14:textId="77777777" w:rsidR="00DB2A90" w:rsidRPr="00DB2A90" w:rsidRDefault="00DB2A90" w:rsidP="00DB2A90">
            <w:pPr>
              <w:adjustRightInd w:val="0"/>
              <w:spacing w:after="0" w:line="240" w:lineRule="auto"/>
              <w:jc w:val="center"/>
              <w:rPr>
                <w:sz w:val="16"/>
                <w:szCs w:val="18"/>
                <w:lang w:val="en-US" w:eastAsia="zh-CN"/>
              </w:rPr>
            </w:pPr>
            <w:r w:rsidRPr="00DB2A90">
              <w:rPr>
                <w:rFonts w:cs="Segoe UI"/>
                <w:color w:val="374151"/>
                <w:sz w:val="20"/>
                <w:szCs w:val="20"/>
                <w:lang w:val="en-US" w:eastAsia="zh-CN"/>
              </w:rPr>
              <w:t>7.07</w:t>
            </w:r>
          </w:p>
        </w:tc>
        <w:tc>
          <w:tcPr>
            <w:tcW w:w="1417" w:type="dxa"/>
            <w:tcBorders>
              <w:top w:val="single" w:sz="4" w:space="0" w:color="auto"/>
            </w:tcBorders>
            <w:vAlign w:val="bottom"/>
          </w:tcPr>
          <w:p w14:paraId="1E8469BE" w14:textId="77777777" w:rsidR="00DB2A90" w:rsidRPr="00DB2A90" w:rsidRDefault="00DB2A90" w:rsidP="00DB2A90">
            <w:pPr>
              <w:adjustRightInd w:val="0"/>
              <w:spacing w:after="0" w:line="240" w:lineRule="auto"/>
              <w:jc w:val="center"/>
              <w:rPr>
                <w:sz w:val="16"/>
                <w:szCs w:val="18"/>
                <w:lang w:val="en-US" w:eastAsia="zh-CN"/>
              </w:rPr>
            </w:pPr>
            <w:r w:rsidRPr="00DB2A90">
              <w:rPr>
                <w:rFonts w:cs="Segoe UI"/>
                <w:color w:val="374151"/>
                <w:sz w:val="20"/>
                <w:szCs w:val="20"/>
                <w:lang w:val="en-US" w:eastAsia="zh-CN"/>
              </w:rPr>
              <w:t>2.79</w:t>
            </w:r>
          </w:p>
        </w:tc>
        <w:tc>
          <w:tcPr>
            <w:tcW w:w="1418" w:type="dxa"/>
            <w:tcBorders>
              <w:top w:val="single" w:sz="4" w:space="0" w:color="auto"/>
            </w:tcBorders>
            <w:vAlign w:val="bottom"/>
          </w:tcPr>
          <w:p w14:paraId="58D961AF" w14:textId="77777777" w:rsidR="00DB2A90" w:rsidRPr="00DB2A90" w:rsidRDefault="00DB2A90" w:rsidP="00DB2A90">
            <w:pPr>
              <w:adjustRightInd w:val="0"/>
              <w:spacing w:after="0" w:line="240" w:lineRule="auto"/>
              <w:jc w:val="center"/>
              <w:rPr>
                <w:sz w:val="16"/>
                <w:szCs w:val="18"/>
                <w:lang w:val="en-US" w:eastAsia="zh-CN"/>
              </w:rPr>
            </w:pPr>
            <w:r w:rsidRPr="00DB2A90">
              <w:rPr>
                <w:rFonts w:cs="Segoe UI"/>
                <w:color w:val="374151"/>
                <w:sz w:val="20"/>
                <w:szCs w:val="20"/>
                <w:lang w:val="en-US" w:eastAsia="zh-CN"/>
              </w:rPr>
              <w:t>78.20</w:t>
            </w:r>
          </w:p>
        </w:tc>
        <w:tc>
          <w:tcPr>
            <w:tcW w:w="1418" w:type="dxa"/>
            <w:tcBorders>
              <w:top w:val="single" w:sz="4" w:space="0" w:color="auto"/>
            </w:tcBorders>
            <w:vAlign w:val="bottom"/>
          </w:tcPr>
          <w:p w14:paraId="2685513D" w14:textId="77777777" w:rsidR="00DB2A90" w:rsidRPr="00DB2A90" w:rsidRDefault="00DB2A90" w:rsidP="00DB2A90">
            <w:pPr>
              <w:adjustRightInd w:val="0"/>
              <w:spacing w:after="0" w:line="240" w:lineRule="auto"/>
              <w:jc w:val="center"/>
              <w:rPr>
                <w:sz w:val="16"/>
                <w:szCs w:val="18"/>
                <w:lang w:val="en-US" w:eastAsia="zh-CN"/>
              </w:rPr>
            </w:pPr>
            <w:r w:rsidRPr="00DB2A90">
              <w:rPr>
                <w:rFonts w:cs="Segoe UI"/>
                <w:color w:val="374151"/>
                <w:sz w:val="20"/>
                <w:szCs w:val="20"/>
                <w:lang w:val="en-US" w:eastAsia="zh-CN"/>
              </w:rPr>
              <w:t>386.67</w:t>
            </w:r>
          </w:p>
        </w:tc>
        <w:tc>
          <w:tcPr>
            <w:tcW w:w="1414" w:type="dxa"/>
            <w:tcBorders>
              <w:top w:val="single" w:sz="4" w:space="0" w:color="auto"/>
            </w:tcBorders>
            <w:vAlign w:val="bottom"/>
          </w:tcPr>
          <w:p w14:paraId="638A62C1" w14:textId="77777777" w:rsidR="00DB2A90" w:rsidRPr="00DB2A90" w:rsidRDefault="00DB2A90" w:rsidP="00DB2A90">
            <w:pPr>
              <w:adjustRightInd w:val="0"/>
              <w:spacing w:after="0" w:line="240" w:lineRule="auto"/>
              <w:jc w:val="center"/>
              <w:rPr>
                <w:sz w:val="16"/>
                <w:szCs w:val="18"/>
                <w:lang w:val="en-US" w:eastAsia="zh-CN"/>
              </w:rPr>
            </w:pPr>
            <w:r w:rsidRPr="00DB2A90">
              <w:rPr>
                <w:rFonts w:cs="Segoe UI"/>
                <w:color w:val="374151"/>
                <w:sz w:val="20"/>
                <w:szCs w:val="20"/>
                <w:lang w:val="en-US" w:eastAsia="zh-CN"/>
              </w:rPr>
              <w:t>236</w:t>
            </w:r>
          </w:p>
        </w:tc>
      </w:tr>
    </w:tbl>
    <w:p w14:paraId="21400FE7" w14:textId="77777777" w:rsidR="00DB2A90" w:rsidRPr="00DB2A90" w:rsidRDefault="00DB2A90" w:rsidP="00DB2A90">
      <w:pPr>
        <w:widowControl w:val="0"/>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kern w:val="2"/>
          <w:lang w:val="en-US" w:eastAsia="zh-CN"/>
        </w:rPr>
        <w:t>From Table 4, it can be observed that Sample 1 and Sample 2 have lower turbidity, Sample 3 has higher turbidity, while Sample 4 and Mixed Sample 1 have higher turbidity.</w:t>
      </w:r>
    </w:p>
    <w:p w14:paraId="31AEDC4C" w14:textId="77777777" w:rsidR="00DB2A90" w:rsidRPr="00DB2A90" w:rsidRDefault="00DB2A90" w:rsidP="00DB2A90">
      <w:pPr>
        <w:widowControl w:val="0"/>
        <w:adjustRightInd w:val="0"/>
        <w:snapToGrid w:val="0"/>
        <w:spacing w:after="0" w:line="240" w:lineRule="auto"/>
        <w:outlineLvl w:val="2"/>
        <w:rPr>
          <w:rFonts w:ascii="Times New Roman" w:eastAsia="黑体" w:hAnsi="Times New Roman" w:cs="Times New Roman"/>
          <w:b/>
          <w:bCs/>
          <w:kern w:val="2"/>
          <w:lang w:val="en-US" w:eastAsia="zh-CN"/>
        </w:rPr>
      </w:pPr>
      <w:r w:rsidRPr="00DB2A90">
        <w:rPr>
          <w:rFonts w:ascii="Times New Roman" w:eastAsia="黑体" w:hAnsi="Times New Roman" w:cs="Times New Roman" w:hint="eastAsia"/>
          <w:b/>
          <w:bCs/>
          <w:kern w:val="2"/>
          <w:lang w:val="en-US" w:eastAsia="zh-CN"/>
        </w:rPr>
        <w:t>3</w:t>
      </w:r>
      <w:r w:rsidRPr="00DB2A90">
        <w:rPr>
          <w:rFonts w:ascii="Times New Roman" w:eastAsia="黑体" w:hAnsi="Times New Roman" w:cs="Times New Roman"/>
          <w:b/>
          <w:bCs/>
          <w:kern w:val="2"/>
          <w:lang w:val="en-US" w:eastAsia="zh-CN"/>
        </w:rPr>
        <w:t>.5.2 Comparison</w:t>
      </w:r>
    </w:p>
    <w:p w14:paraId="1C461F1C" w14:textId="77777777" w:rsidR="00DB2A90" w:rsidRPr="00DB2A90" w:rsidRDefault="00DB2A90" w:rsidP="00DB2A90">
      <w:pPr>
        <w:adjustRightInd w:val="0"/>
        <w:snapToGrid w:val="0"/>
        <w:spacing w:after="0" w:line="240" w:lineRule="auto"/>
        <w:jc w:val="center"/>
        <w:rPr>
          <w:rFonts w:ascii="Times New Roman" w:eastAsia="宋体" w:hAnsi="Times New Roman" w:cs="Times New Roman"/>
          <w:kern w:val="2"/>
          <w:szCs w:val="24"/>
          <w:lang w:val="en-US" w:eastAsia="zh-CN"/>
        </w:rPr>
      </w:pPr>
      <w:r w:rsidRPr="00DB2A90">
        <w:rPr>
          <w:rFonts w:ascii="Times New Roman" w:eastAsia="宋体" w:hAnsi="Times New Roman" w:cs="Times New Roman"/>
          <w:kern w:val="2"/>
          <w:szCs w:val="24"/>
          <w:lang w:val="en-US" w:eastAsia="zh-CN"/>
        </w:rPr>
        <w:t>T</w:t>
      </w:r>
      <w:r w:rsidRPr="00DB2A90">
        <w:rPr>
          <w:rFonts w:ascii="Times New Roman" w:eastAsia="宋体" w:hAnsi="Times New Roman" w:cs="Times New Roman" w:hint="eastAsia"/>
          <w:kern w:val="2"/>
          <w:szCs w:val="24"/>
          <w:lang w:val="en-US" w:eastAsia="zh-CN"/>
        </w:rPr>
        <w:t>able</w:t>
      </w:r>
      <w:r w:rsidRPr="00DB2A90">
        <w:rPr>
          <w:rFonts w:ascii="Times New Roman" w:eastAsia="宋体" w:hAnsi="Times New Roman" w:cs="Times New Roman"/>
          <w:kern w:val="2"/>
          <w:szCs w:val="24"/>
          <w:lang w:val="en-US" w:eastAsia="zh-CN"/>
        </w:rPr>
        <w:t xml:space="preserve"> </w:t>
      </w:r>
      <w:r w:rsidRPr="00DB2A90">
        <w:rPr>
          <w:rFonts w:ascii="Times New Roman" w:eastAsia="宋体" w:hAnsi="Times New Roman" w:cs="Times New Roman" w:hint="eastAsia"/>
          <w:kern w:val="2"/>
          <w:szCs w:val="24"/>
          <w:lang w:val="en-US" w:eastAsia="zh-CN"/>
        </w:rPr>
        <w:t>5.</w:t>
      </w:r>
      <w:r w:rsidRPr="00DB2A90">
        <w:rPr>
          <w:rFonts w:ascii="Times New Roman" w:eastAsia="宋体" w:hAnsi="Times New Roman" w:cs="Times New Roman"/>
          <w:kern w:val="2"/>
          <w:szCs w:val="24"/>
          <w:lang w:val="en-US" w:eastAsia="zh-CN"/>
        </w:rPr>
        <w:t xml:space="preserve"> Comparison of Chromium Content Measured by Direct Colorimetric Method and Sodium Chromate Colorimetric Method</w:t>
      </w:r>
    </w:p>
    <w:tbl>
      <w:tblPr>
        <w:tblStyle w:val="a8"/>
        <w:tblW w:w="8631" w:type="dxa"/>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2119"/>
        <w:gridCol w:w="712"/>
        <w:gridCol w:w="1210"/>
        <w:gridCol w:w="1120"/>
        <w:gridCol w:w="1150"/>
        <w:gridCol w:w="1152"/>
        <w:gridCol w:w="1168"/>
      </w:tblGrid>
      <w:tr w:rsidR="00DB2A90" w:rsidRPr="00DB2A90" w14:paraId="6ECF4357" w14:textId="77777777" w:rsidTr="00655C59">
        <w:trPr>
          <w:trHeight w:val="20"/>
          <w:jc w:val="center"/>
        </w:trPr>
        <w:tc>
          <w:tcPr>
            <w:tcW w:w="2831" w:type="dxa"/>
            <w:gridSpan w:val="2"/>
            <w:tcBorders>
              <w:bottom w:val="single" w:sz="4" w:space="0" w:color="auto"/>
            </w:tcBorders>
          </w:tcPr>
          <w:p w14:paraId="4924444C" w14:textId="77777777" w:rsidR="00DB2A90" w:rsidRPr="00DB2A90" w:rsidRDefault="00DB2A90" w:rsidP="00DB2A90">
            <w:pPr>
              <w:adjustRightInd w:val="0"/>
              <w:spacing w:after="0" w:line="240" w:lineRule="auto"/>
              <w:rPr>
                <w:sz w:val="16"/>
                <w:szCs w:val="18"/>
                <w:lang w:val="en-US" w:eastAsia="zh-CN"/>
              </w:rPr>
            </w:pPr>
            <w:r w:rsidRPr="00DB2A90">
              <w:rPr>
                <w:sz w:val="18"/>
                <w:szCs w:val="18"/>
                <w:lang w:val="en-US" w:eastAsia="zh-CN"/>
              </w:rPr>
              <w:t>Group</w:t>
            </w:r>
          </w:p>
        </w:tc>
        <w:tc>
          <w:tcPr>
            <w:tcW w:w="1210" w:type="dxa"/>
            <w:tcBorders>
              <w:bottom w:val="single" w:sz="4" w:space="0" w:color="auto"/>
            </w:tcBorders>
          </w:tcPr>
          <w:p w14:paraId="0F5CEA42" w14:textId="77777777" w:rsidR="00DB2A90" w:rsidRPr="00DB2A90" w:rsidRDefault="00DB2A90" w:rsidP="00DB2A90">
            <w:pPr>
              <w:adjustRightInd w:val="0"/>
              <w:spacing w:after="0" w:line="240" w:lineRule="auto"/>
              <w:jc w:val="center"/>
              <w:rPr>
                <w:sz w:val="16"/>
                <w:szCs w:val="18"/>
                <w:lang w:val="en-US" w:eastAsia="zh-CN"/>
              </w:rPr>
            </w:pPr>
            <w:r w:rsidRPr="00DB2A90">
              <w:rPr>
                <w:sz w:val="18"/>
                <w:szCs w:val="18"/>
                <w:lang w:val="en-US" w:eastAsia="zh-CN"/>
              </w:rPr>
              <w:t>Sample 1</w:t>
            </w:r>
          </w:p>
        </w:tc>
        <w:tc>
          <w:tcPr>
            <w:tcW w:w="1120" w:type="dxa"/>
            <w:tcBorders>
              <w:bottom w:val="single" w:sz="4" w:space="0" w:color="auto"/>
            </w:tcBorders>
          </w:tcPr>
          <w:p w14:paraId="7A93A6DC" w14:textId="77777777" w:rsidR="00DB2A90" w:rsidRPr="00DB2A90" w:rsidRDefault="00DB2A90" w:rsidP="00DB2A90">
            <w:pPr>
              <w:adjustRightInd w:val="0"/>
              <w:spacing w:after="0" w:line="240" w:lineRule="auto"/>
              <w:jc w:val="center"/>
              <w:rPr>
                <w:sz w:val="16"/>
                <w:szCs w:val="18"/>
                <w:lang w:val="en-US" w:eastAsia="zh-CN"/>
              </w:rPr>
            </w:pPr>
            <w:r w:rsidRPr="00DB2A90">
              <w:rPr>
                <w:sz w:val="18"/>
                <w:szCs w:val="18"/>
                <w:lang w:val="en-US" w:eastAsia="zh-CN"/>
              </w:rPr>
              <w:t>Sample 2</w:t>
            </w:r>
          </w:p>
        </w:tc>
        <w:tc>
          <w:tcPr>
            <w:tcW w:w="1150" w:type="dxa"/>
            <w:tcBorders>
              <w:bottom w:val="single" w:sz="4" w:space="0" w:color="auto"/>
            </w:tcBorders>
          </w:tcPr>
          <w:p w14:paraId="0D7551AB" w14:textId="77777777" w:rsidR="00DB2A90" w:rsidRPr="00DB2A90" w:rsidRDefault="00DB2A90" w:rsidP="00DB2A90">
            <w:pPr>
              <w:adjustRightInd w:val="0"/>
              <w:spacing w:after="0" w:line="240" w:lineRule="auto"/>
              <w:jc w:val="center"/>
              <w:rPr>
                <w:sz w:val="16"/>
                <w:szCs w:val="18"/>
                <w:lang w:val="en-US" w:eastAsia="zh-CN"/>
              </w:rPr>
            </w:pPr>
            <w:r w:rsidRPr="00DB2A90">
              <w:rPr>
                <w:sz w:val="18"/>
                <w:szCs w:val="18"/>
                <w:lang w:val="en-US" w:eastAsia="zh-CN"/>
              </w:rPr>
              <w:t>Sample 3</w:t>
            </w:r>
          </w:p>
        </w:tc>
        <w:tc>
          <w:tcPr>
            <w:tcW w:w="1152" w:type="dxa"/>
            <w:tcBorders>
              <w:bottom w:val="single" w:sz="4" w:space="0" w:color="auto"/>
            </w:tcBorders>
          </w:tcPr>
          <w:p w14:paraId="68CAB774" w14:textId="77777777" w:rsidR="00DB2A90" w:rsidRPr="00DB2A90" w:rsidRDefault="00DB2A90" w:rsidP="00DB2A90">
            <w:pPr>
              <w:adjustRightInd w:val="0"/>
              <w:spacing w:after="0" w:line="240" w:lineRule="auto"/>
              <w:jc w:val="center"/>
              <w:rPr>
                <w:sz w:val="16"/>
                <w:szCs w:val="18"/>
                <w:lang w:val="en-US" w:eastAsia="zh-CN"/>
              </w:rPr>
            </w:pPr>
            <w:r w:rsidRPr="00DB2A90">
              <w:rPr>
                <w:sz w:val="18"/>
                <w:szCs w:val="18"/>
                <w:lang w:val="en-US" w:eastAsia="zh-CN"/>
              </w:rPr>
              <w:t>Sample 4</w:t>
            </w:r>
          </w:p>
        </w:tc>
        <w:tc>
          <w:tcPr>
            <w:tcW w:w="1168" w:type="dxa"/>
            <w:tcBorders>
              <w:bottom w:val="single" w:sz="4" w:space="0" w:color="auto"/>
            </w:tcBorders>
          </w:tcPr>
          <w:p w14:paraId="43ECCF08" w14:textId="77777777" w:rsidR="00DB2A90" w:rsidRPr="00DB2A90" w:rsidRDefault="00DB2A90" w:rsidP="00DB2A90">
            <w:pPr>
              <w:adjustRightInd w:val="0"/>
              <w:spacing w:after="0" w:line="240" w:lineRule="auto"/>
              <w:jc w:val="center"/>
              <w:rPr>
                <w:sz w:val="16"/>
                <w:szCs w:val="18"/>
                <w:lang w:val="en-US" w:eastAsia="zh-CN"/>
              </w:rPr>
            </w:pPr>
            <w:r w:rsidRPr="00DB2A90">
              <w:rPr>
                <w:sz w:val="18"/>
                <w:szCs w:val="18"/>
                <w:lang w:val="en-US" w:eastAsia="zh-CN"/>
              </w:rPr>
              <w:t>Mixed Sample 1</w:t>
            </w:r>
          </w:p>
        </w:tc>
      </w:tr>
      <w:tr w:rsidR="00DB2A90" w:rsidRPr="00DB2A90" w14:paraId="4E269A26" w14:textId="77777777" w:rsidTr="00655C59">
        <w:trPr>
          <w:trHeight w:val="20"/>
          <w:jc w:val="center"/>
        </w:trPr>
        <w:tc>
          <w:tcPr>
            <w:tcW w:w="2831" w:type="dxa"/>
            <w:gridSpan w:val="2"/>
            <w:tcBorders>
              <w:top w:val="single" w:sz="4" w:space="0" w:color="auto"/>
            </w:tcBorders>
          </w:tcPr>
          <w:p w14:paraId="20574DDA"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sz w:val="16"/>
                <w:szCs w:val="18"/>
                <w:lang w:val="en-US" w:eastAsia="zh-CN"/>
              </w:rPr>
              <w:t>Sodium Chromate Colorimetry</w:t>
            </w:r>
          </w:p>
          <w:p w14:paraId="505277BD" w14:textId="01C03389"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C(Cr</w:t>
            </w:r>
            <w:r w:rsidR="00EA5C62" w:rsidRPr="00EA5C62">
              <w:rPr>
                <w:rFonts w:hint="eastAsia"/>
                <w:sz w:val="16"/>
                <w:szCs w:val="18"/>
                <w:vertAlign w:val="superscript"/>
                <w:lang w:val="en-US" w:eastAsia="zh-CN"/>
              </w:rPr>
              <w:t>3+</w:t>
            </w:r>
            <w:r w:rsidRPr="00DB2A90">
              <w:rPr>
                <w:rFonts w:hint="eastAsia"/>
                <w:sz w:val="16"/>
                <w:szCs w:val="18"/>
                <w:lang w:val="en-US" w:eastAsia="zh-CN"/>
              </w:rPr>
              <w:t>)/g*L</w:t>
            </w:r>
            <w:r w:rsidRPr="00DB2A90">
              <w:rPr>
                <w:rFonts w:hint="eastAsia"/>
                <w:sz w:val="16"/>
                <w:szCs w:val="18"/>
                <w:vertAlign w:val="superscript"/>
                <w:lang w:val="en-US" w:eastAsia="zh-CN"/>
              </w:rPr>
              <w:t>-1</w:t>
            </w:r>
          </w:p>
        </w:tc>
        <w:tc>
          <w:tcPr>
            <w:tcW w:w="1210" w:type="dxa"/>
            <w:tcBorders>
              <w:top w:val="single" w:sz="4" w:space="0" w:color="auto"/>
            </w:tcBorders>
            <w:vAlign w:val="center"/>
          </w:tcPr>
          <w:p w14:paraId="06C87BCF" w14:textId="77777777" w:rsidR="00DB2A90" w:rsidRPr="00DB2A90" w:rsidRDefault="00DB2A90" w:rsidP="00DB2A90">
            <w:pPr>
              <w:adjustRightInd w:val="0"/>
              <w:spacing w:after="0" w:line="240" w:lineRule="auto"/>
              <w:jc w:val="center"/>
              <w:rPr>
                <w:sz w:val="16"/>
                <w:szCs w:val="18"/>
                <w:lang w:val="en-US" w:eastAsia="zh-CN"/>
              </w:rPr>
            </w:pPr>
            <w:r w:rsidRPr="00DB2A90">
              <w:rPr>
                <w:rFonts w:hint="eastAsia"/>
                <w:sz w:val="16"/>
                <w:szCs w:val="18"/>
                <w:lang w:val="en-US" w:eastAsia="zh-CN"/>
              </w:rPr>
              <w:t>3.37</w:t>
            </w:r>
          </w:p>
        </w:tc>
        <w:tc>
          <w:tcPr>
            <w:tcW w:w="1120" w:type="dxa"/>
            <w:tcBorders>
              <w:top w:val="single" w:sz="4" w:space="0" w:color="auto"/>
            </w:tcBorders>
            <w:vAlign w:val="center"/>
          </w:tcPr>
          <w:p w14:paraId="54426820" w14:textId="77777777" w:rsidR="00DB2A90" w:rsidRPr="00DB2A90" w:rsidRDefault="00DB2A90" w:rsidP="00DB2A90">
            <w:pPr>
              <w:adjustRightInd w:val="0"/>
              <w:spacing w:after="0" w:line="240" w:lineRule="auto"/>
              <w:jc w:val="center"/>
              <w:rPr>
                <w:sz w:val="16"/>
                <w:szCs w:val="18"/>
                <w:lang w:val="en-US" w:eastAsia="zh-CN"/>
              </w:rPr>
            </w:pPr>
            <w:r w:rsidRPr="00DB2A90">
              <w:rPr>
                <w:rFonts w:hint="eastAsia"/>
                <w:sz w:val="16"/>
                <w:szCs w:val="18"/>
                <w:lang w:val="en-US" w:eastAsia="zh-CN"/>
              </w:rPr>
              <w:t>3.23</w:t>
            </w:r>
          </w:p>
        </w:tc>
        <w:tc>
          <w:tcPr>
            <w:tcW w:w="1150" w:type="dxa"/>
            <w:tcBorders>
              <w:top w:val="single" w:sz="4" w:space="0" w:color="auto"/>
            </w:tcBorders>
            <w:vAlign w:val="center"/>
          </w:tcPr>
          <w:p w14:paraId="12A168BF" w14:textId="77777777" w:rsidR="00DB2A90" w:rsidRPr="00DB2A90" w:rsidRDefault="00DB2A90" w:rsidP="00DB2A90">
            <w:pPr>
              <w:adjustRightInd w:val="0"/>
              <w:spacing w:after="0" w:line="240" w:lineRule="auto"/>
              <w:jc w:val="center"/>
              <w:rPr>
                <w:sz w:val="16"/>
                <w:szCs w:val="18"/>
                <w:lang w:val="en-US" w:eastAsia="zh-CN"/>
              </w:rPr>
            </w:pPr>
            <w:r w:rsidRPr="00DB2A90">
              <w:rPr>
                <w:rFonts w:hint="eastAsia"/>
                <w:sz w:val="16"/>
                <w:szCs w:val="18"/>
                <w:lang w:val="en-US" w:eastAsia="zh-CN"/>
              </w:rPr>
              <w:t>0.93</w:t>
            </w:r>
          </w:p>
        </w:tc>
        <w:tc>
          <w:tcPr>
            <w:tcW w:w="1152" w:type="dxa"/>
            <w:tcBorders>
              <w:top w:val="single" w:sz="4" w:space="0" w:color="auto"/>
            </w:tcBorders>
            <w:vAlign w:val="center"/>
          </w:tcPr>
          <w:p w14:paraId="553C280D" w14:textId="77777777" w:rsidR="00DB2A90" w:rsidRPr="00DB2A90" w:rsidRDefault="00DB2A90" w:rsidP="00DB2A90">
            <w:pPr>
              <w:adjustRightInd w:val="0"/>
              <w:spacing w:after="0" w:line="240" w:lineRule="auto"/>
              <w:jc w:val="center"/>
              <w:rPr>
                <w:sz w:val="16"/>
                <w:szCs w:val="18"/>
                <w:lang w:val="en-US" w:eastAsia="zh-CN"/>
              </w:rPr>
            </w:pPr>
            <w:r w:rsidRPr="00DB2A90">
              <w:rPr>
                <w:rFonts w:hint="eastAsia"/>
                <w:sz w:val="16"/>
                <w:szCs w:val="18"/>
                <w:lang w:val="en-US" w:eastAsia="zh-CN"/>
              </w:rPr>
              <w:t>2.42</w:t>
            </w:r>
          </w:p>
        </w:tc>
        <w:tc>
          <w:tcPr>
            <w:tcW w:w="1168" w:type="dxa"/>
            <w:tcBorders>
              <w:top w:val="single" w:sz="4" w:space="0" w:color="auto"/>
            </w:tcBorders>
            <w:vAlign w:val="center"/>
          </w:tcPr>
          <w:p w14:paraId="7FD94B31" w14:textId="77777777" w:rsidR="00DB2A90" w:rsidRPr="00DB2A90" w:rsidRDefault="00DB2A90" w:rsidP="00DB2A90">
            <w:pPr>
              <w:adjustRightInd w:val="0"/>
              <w:spacing w:after="0" w:line="240" w:lineRule="auto"/>
              <w:jc w:val="center"/>
              <w:rPr>
                <w:sz w:val="16"/>
                <w:szCs w:val="18"/>
                <w:lang w:val="en-US" w:eastAsia="zh-CN"/>
              </w:rPr>
            </w:pPr>
            <w:r w:rsidRPr="00DB2A90">
              <w:rPr>
                <w:rFonts w:hint="eastAsia"/>
                <w:sz w:val="16"/>
                <w:szCs w:val="18"/>
                <w:lang w:val="en-US" w:eastAsia="zh-CN"/>
              </w:rPr>
              <w:t>2.96</w:t>
            </w:r>
          </w:p>
        </w:tc>
      </w:tr>
      <w:tr w:rsidR="00DB2A90" w:rsidRPr="00DB2A90" w14:paraId="00DD3435" w14:textId="77777777" w:rsidTr="00655C59">
        <w:trPr>
          <w:trHeight w:val="20"/>
          <w:jc w:val="center"/>
        </w:trPr>
        <w:tc>
          <w:tcPr>
            <w:tcW w:w="2119" w:type="dxa"/>
            <w:vMerge w:val="restart"/>
          </w:tcPr>
          <w:p w14:paraId="39F48DAE"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sz w:val="16"/>
                <w:szCs w:val="18"/>
                <w:lang w:val="en-US" w:eastAsia="zh-CN"/>
              </w:rPr>
              <w:t>Direct Method</w:t>
            </w:r>
          </w:p>
          <w:p w14:paraId="75EC18EF" w14:textId="3554B543"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C(Cr</w:t>
            </w:r>
            <w:r w:rsidR="00EA5C62" w:rsidRPr="00EA5C62">
              <w:rPr>
                <w:rFonts w:hint="eastAsia"/>
                <w:sz w:val="16"/>
                <w:szCs w:val="18"/>
                <w:vertAlign w:val="superscript"/>
                <w:lang w:val="en-US" w:eastAsia="zh-CN"/>
              </w:rPr>
              <w:t>3+</w:t>
            </w:r>
            <w:r w:rsidRPr="00DB2A90">
              <w:rPr>
                <w:rFonts w:hint="eastAsia"/>
                <w:sz w:val="16"/>
                <w:szCs w:val="18"/>
                <w:lang w:val="en-US" w:eastAsia="zh-CN"/>
              </w:rPr>
              <w:t>)/g*L</w:t>
            </w:r>
            <w:r w:rsidRPr="00DB2A90">
              <w:rPr>
                <w:rFonts w:hint="eastAsia"/>
                <w:sz w:val="16"/>
                <w:szCs w:val="18"/>
                <w:vertAlign w:val="superscript"/>
                <w:lang w:val="en-US" w:eastAsia="zh-CN"/>
              </w:rPr>
              <w:t>-1</w:t>
            </w:r>
          </w:p>
        </w:tc>
        <w:tc>
          <w:tcPr>
            <w:tcW w:w="712" w:type="dxa"/>
          </w:tcPr>
          <w:p w14:paraId="7D858906"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C</w:t>
            </w:r>
            <w:r w:rsidRPr="00DB2A90">
              <w:rPr>
                <w:rFonts w:hint="eastAsia"/>
                <w:sz w:val="16"/>
                <w:szCs w:val="18"/>
                <w:vertAlign w:val="subscript"/>
                <w:lang w:val="en-US" w:eastAsia="zh-CN"/>
              </w:rPr>
              <w:t>427</w:t>
            </w:r>
          </w:p>
        </w:tc>
        <w:tc>
          <w:tcPr>
            <w:tcW w:w="1210" w:type="dxa"/>
            <w:vAlign w:val="center"/>
          </w:tcPr>
          <w:p w14:paraId="06E6A34B"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3.39</w:t>
            </w:r>
          </w:p>
        </w:tc>
        <w:tc>
          <w:tcPr>
            <w:tcW w:w="1120" w:type="dxa"/>
            <w:vAlign w:val="center"/>
          </w:tcPr>
          <w:p w14:paraId="59132E50"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3.29</w:t>
            </w:r>
          </w:p>
        </w:tc>
        <w:tc>
          <w:tcPr>
            <w:tcW w:w="1150" w:type="dxa"/>
            <w:vAlign w:val="center"/>
          </w:tcPr>
          <w:p w14:paraId="4FE4AA7F"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1.17</w:t>
            </w:r>
          </w:p>
        </w:tc>
        <w:tc>
          <w:tcPr>
            <w:tcW w:w="1152" w:type="dxa"/>
            <w:vAlign w:val="center"/>
          </w:tcPr>
          <w:p w14:paraId="126DB882"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6.75</w:t>
            </w:r>
          </w:p>
        </w:tc>
        <w:tc>
          <w:tcPr>
            <w:tcW w:w="1168" w:type="dxa"/>
            <w:vAlign w:val="center"/>
          </w:tcPr>
          <w:p w14:paraId="164C1C0F"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3.42</w:t>
            </w:r>
          </w:p>
        </w:tc>
      </w:tr>
      <w:tr w:rsidR="00DB2A90" w:rsidRPr="00DB2A90" w14:paraId="4ACADA7C" w14:textId="77777777" w:rsidTr="00655C59">
        <w:trPr>
          <w:trHeight w:val="20"/>
          <w:jc w:val="center"/>
        </w:trPr>
        <w:tc>
          <w:tcPr>
            <w:tcW w:w="2119" w:type="dxa"/>
            <w:vMerge/>
          </w:tcPr>
          <w:p w14:paraId="4128970B" w14:textId="77777777" w:rsidR="00DB2A90" w:rsidRPr="00DB2A90" w:rsidRDefault="00DB2A90" w:rsidP="00DB2A90">
            <w:pPr>
              <w:tabs>
                <w:tab w:val="left" w:pos="944"/>
              </w:tabs>
              <w:adjustRightInd w:val="0"/>
              <w:spacing w:after="0" w:line="240" w:lineRule="auto"/>
              <w:ind w:firstLine="480"/>
              <w:jc w:val="center"/>
              <w:rPr>
                <w:sz w:val="16"/>
                <w:szCs w:val="18"/>
                <w:lang w:val="en-US" w:eastAsia="zh-CN"/>
              </w:rPr>
            </w:pPr>
          </w:p>
        </w:tc>
        <w:tc>
          <w:tcPr>
            <w:tcW w:w="712" w:type="dxa"/>
          </w:tcPr>
          <w:p w14:paraId="4D3746E8"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C</w:t>
            </w:r>
            <w:r w:rsidRPr="00DB2A90">
              <w:rPr>
                <w:rFonts w:hint="eastAsia"/>
                <w:sz w:val="16"/>
                <w:szCs w:val="18"/>
                <w:vertAlign w:val="subscript"/>
                <w:lang w:val="en-US" w:eastAsia="zh-CN"/>
              </w:rPr>
              <w:t>591</w:t>
            </w:r>
          </w:p>
        </w:tc>
        <w:tc>
          <w:tcPr>
            <w:tcW w:w="1210" w:type="dxa"/>
            <w:vAlign w:val="center"/>
          </w:tcPr>
          <w:p w14:paraId="5CA80347"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3.30</w:t>
            </w:r>
          </w:p>
        </w:tc>
        <w:tc>
          <w:tcPr>
            <w:tcW w:w="1120" w:type="dxa"/>
            <w:vAlign w:val="center"/>
          </w:tcPr>
          <w:p w14:paraId="3492A232"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3.10</w:t>
            </w:r>
          </w:p>
        </w:tc>
        <w:tc>
          <w:tcPr>
            <w:tcW w:w="1150" w:type="dxa"/>
            <w:vAlign w:val="center"/>
          </w:tcPr>
          <w:p w14:paraId="7865251D"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1.08</w:t>
            </w:r>
          </w:p>
        </w:tc>
        <w:tc>
          <w:tcPr>
            <w:tcW w:w="1152" w:type="dxa"/>
            <w:vAlign w:val="center"/>
          </w:tcPr>
          <w:p w14:paraId="5B4DB847"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4.86</w:t>
            </w:r>
          </w:p>
        </w:tc>
        <w:tc>
          <w:tcPr>
            <w:tcW w:w="1168" w:type="dxa"/>
            <w:vAlign w:val="center"/>
          </w:tcPr>
          <w:p w14:paraId="4FA3679D"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3.34</w:t>
            </w:r>
          </w:p>
        </w:tc>
      </w:tr>
      <w:tr w:rsidR="00DB2A90" w:rsidRPr="00DB2A90" w14:paraId="774081A0" w14:textId="77777777" w:rsidTr="00655C59">
        <w:trPr>
          <w:trHeight w:val="20"/>
          <w:jc w:val="center"/>
        </w:trPr>
        <w:tc>
          <w:tcPr>
            <w:tcW w:w="2119" w:type="dxa"/>
            <w:vMerge w:val="restart"/>
          </w:tcPr>
          <w:p w14:paraId="632CA8D4"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sz w:val="16"/>
                <w:szCs w:val="18"/>
                <w:lang w:val="en-US" w:eastAsia="zh-CN"/>
              </w:rPr>
              <w:t>Relative Error</w:t>
            </w:r>
          </w:p>
          <w:p w14:paraId="4355A86E"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sz w:val="16"/>
                <w:szCs w:val="18"/>
                <w:lang w:val="en-US" w:eastAsia="zh-CN"/>
              </w:rPr>
              <w:t>(%)</w:t>
            </w:r>
          </w:p>
        </w:tc>
        <w:tc>
          <w:tcPr>
            <w:tcW w:w="712" w:type="dxa"/>
          </w:tcPr>
          <w:p w14:paraId="482B4E84"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W</w:t>
            </w:r>
            <w:r w:rsidRPr="00DB2A90">
              <w:rPr>
                <w:rFonts w:hint="eastAsia"/>
                <w:sz w:val="16"/>
                <w:szCs w:val="18"/>
                <w:vertAlign w:val="subscript"/>
                <w:lang w:val="en-US" w:eastAsia="zh-CN"/>
              </w:rPr>
              <w:t>427</w:t>
            </w:r>
          </w:p>
        </w:tc>
        <w:tc>
          <w:tcPr>
            <w:tcW w:w="1210" w:type="dxa"/>
            <w:vAlign w:val="center"/>
          </w:tcPr>
          <w:p w14:paraId="406FED87" w14:textId="77777777" w:rsidR="00DB2A90" w:rsidRPr="00DB2A90" w:rsidRDefault="00DB2A90" w:rsidP="00DB2A90">
            <w:pPr>
              <w:tabs>
                <w:tab w:val="left" w:pos="454"/>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0.65</w:t>
            </w:r>
          </w:p>
        </w:tc>
        <w:tc>
          <w:tcPr>
            <w:tcW w:w="1120" w:type="dxa"/>
            <w:vAlign w:val="center"/>
          </w:tcPr>
          <w:p w14:paraId="20F82A23"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1.71</w:t>
            </w:r>
          </w:p>
        </w:tc>
        <w:tc>
          <w:tcPr>
            <w:tcW w:w="1150" w:type="dxa"/>
            <w:vAlign w:val="center"/>
          </w:tcPr>
          <w:p w14:paraId="6B754F3D"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25.32</w:t>
            </w:r>
          </w:p>
        </w:tc>
        <w:tc>
          <w:tcPr>
            <w:tcW w:w="1152" w:type="dxa"/>
            <w:vAlign w:val="center"/>
          </w:tcPr>
          <w:p w14:paraId="0E6DBECA"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182.33</w:t>
            </w:r>
          </w:p>
        </w:tc>
        <w:tc>
          <w:tcPr>
            <w:tcW w:w="1168" w:type="dxa"/>
            <w:vAlign w:val="center"/>
          </w:tcPr>
          <w:p w14:paraId="233D06F4"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15.54</w:t>
            </w:r>
          </w:p>
        </w:tc>
      </w:tr>
      <w:tr w:rsidR="00DB2A90" w:rsidRPr="00DB2A90" w14:paraId="473DF86C" w14:textId="77777777" w:rsidTr="00655C59">
        <w:trPr>
          <w:trHeight w:val="20"/>
          <w:jc w:val="center"/>
        </w:trPr>
        <w:tc>
          <w:tcPr>
            <w:tcW w:w="2119" w:type="dxa"/>
            <w:vMerge/>
          </w:tcPr>
          <w:p w14:paraId="00B9BFCE" w14:textId="77777777" w:rsidR="00DB2A90" w:rsidRPr="00DB2A90" w:rsidRDefault="00DB2A90" w:rsidP="00DB2A90">
            <w:pPr>
              <w:tabs>
                <w:tab w:val="left" w:pos="944"/>
              </w:tabs>
              <w:adjustRightInd w:val="0"/>
              <w:spacing w:after="0" w:line="240" w:lineRule="auto"/>
              <w:jc w:val="center"/>
              <w:rPr>
                <w:sz w:val="16"/>
                <w:szCs w:val="18"/>
                <w:lang w:val="en-US" w:eastAsia="zh-CN"/>
              </w:rPr>
            </w:pPr>
          </w:p>
        </w:tc>
        <w:tc>
          <w:tcPr>
            <w:tcW w:w="712" w:type="dxa"/>
          </w:tcPr>
          <w:p w14:paraId="70FFEBDE"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W</w:t>
            </w:r>
            <w:r w:rsidRPr="00DB2A90">
              <w:rPr>
                <w:rFonts w:hint="eastAsia"/>
                <w:sz w:val="16"/>
                <w:szCs w:val="18"/>
                <w:vertAlign w:val="subscript"/>
                <w:lang w:val="en-US" w:eastAsia="zh-CN"/>
              </w:rPr>
              <w:t>591</w:t>
            </w:r>
          </w:p>
        </w:tc>
        <w:tc>
          <w:tcPr>
            <w:tcW w:w="1210" w:type="dxa"/>
            <w:vAlign w:val="center"/>
          </w:tcPr>
          <w:p w14:paraId="2508A008"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-2.16</w:t>
            </w:r>
          </w:p>
        </w:tc>
        <w:tc>
          <w:tcPr>
            <w:tcW w:w="1120" w:type="dxa"/>
            <w:vAlign w:val="center"/>
          </w:tcPr>
          <w:p w14:paraId="56F02600"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-4.34</w:t>
            </w:r>
          </w:p>
        </w:tc>
        <w:tc>
          <w:tcPr>
            <w:tcW w:w="1150" w:type="dxa"/>
            <w:vAlign w:val="center"/>
          </w:tcPr>
          <w:p w14:paraId="55EEB8B2"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15.45</w:t>
            </w:r>
          </w:p>
        </w:tc>
        <w:tc>
          <w:tcPr>
            <w:tcW w:w="1152" w:type="dxa"/>
            <w:vAlign w:val="center"/>
          </w:tcPr>
          <w:p w14:paraId="423077AE"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105.63</w:t>
            </w:r>
          </w:p>
        </w:tc>
        <w:tc>
          <w:tcPr>
            <w:tcW w:w="1168" w:type="dxa"/>
            <w:vAlign w:val="center"/>
          </w:tcPr>
          <w:p w14:paraId="586C2115" w14:textId="77777777" w:rsidR="00DB2A90" w:rsidRPr="00DB2A90" w:rsidRDefault="00DB2A90" w:rsidP="00DB2A90">
            <w:pPr>
              <w:tabs>
                <w:tab w:val="left" w:pos="944"/>
              </w:tabs>
              <w:adjustRightInd w:val="0"/>
              <w:spacing w:after="0" w:line="240" w:lineRule="auto"/>
              <w:jc w:val="center"/>
              <w:rPr>
                <w:sz w:val="16"/>
                <w:szCs w:val="18"/>
                <w:lang w:val="en-US" w:eastAsia="zh-CN"/>
              </w:rPr>
            </w:pPr>
            <w:r w:rsidRPr="00DB2A90">
              <w:rPr>
                <w:rFonts w:hint="eastAsia"/>
                <w:sz w:val="16"/>
                <w:szCs w:val="18"/>
                <w:lang w:val="en-US" w:eastAsia="zh-CN"/>
              </w:rPr>
              <w:t>12.84</w:t>
            </w:r>
          </w:p>
        </w:tc>
      </w:tr>
    </w:tbl>
    <w:p w14:paraId="2F702040" w14:textId="77777777"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kern w:val="2"/>
          <w:lang w:val="en-US" w:eastAsia="zh-CN"/>
        </w:rPr>
        <w:t>From Table 5, it can be observed that the results obtained by the two methods for Sample 1 and Sample 2 are close, with relative errors within ±5%. However, the relative errors for Sample 3 and Sample 4 are relatively large. Analysis indicates that the turbidity of the four different chromium tanning waste solutions varies. Combined with Table 4, it can be concluded that turbidity has a significant impact on the accuracy of the direct colorimetric method.</w:t>
      </w:r>
    </w:p>
    <w:p w14:paraId="7B9208FE" w14:textId="77777777" w:rsidR="00DB2A90" w:rsidRPr="00DB2A90" w:rsidRDefault="00DB2A90" w:rsidP="00DB2A90">
      <w:pPr>
        <w:adjustRightInd w:val="0"/>
        <w:snapToGrid w:val="0"/>
        <w:spacing w:after="0" w:line="240" w:lineRule="auto"/>
        <w:jc w:val="both"/>
        <w:outlineLvl w:val="1"/>
        <w:rPr>
          <w:rFonts w:ascii="Times New Roman" w:eastAsia="宋体" w:hAnsi="Times New Roman" w:cs="Times New Roman"/>
          <w:b/>
          <w:bCs/>
          <w:i/>
          <w:iCs/>
          <w:kern w:val="2"/>
          <w:szCs w:val="24"/>
          <w:lang w:val="en-US" w:eastAsia="zh-CN"/>
        </w:rPr>
      </w:pPr>
      <w:r w:rsidRPr="00DB2A90">
        <w:rPr>
          <w:rFonts w:ascii="Times New Roman" w:eastAsia="宋体" w:hAnsi="Times New Roman" w:cs="Times New Roman" w:hint="eastAsia"/>
          <w:b/>
          <w:bCs/>
          <w:i/>
          <w:iCs/>
          <w:kern w:val="2"/>
          <w:szCs w:val="24"/>
          <w:lang w:val="en-US" w:eastAsia="zh-CN"/>
        </w:rPr>
        <w:t xml:space="preserve">3.6. </w:t>
      </w:r>
      <w:r w:rsidRPr="00DB2A90">
        <w:rPr>
          <w:rFonts w:ascii="Times New Roman" w:eastAsia="宋体" w:hAnsi="Times New Roman" w:cs="Times New Roman"/>
          <w:b/>
          <w:bCs/>
          <w:i/>
          <w:iCs/>
          <w:kern w:val="2"/>
          <w:szCs w:val="24"/>
          <w:lang w:val="en-US" w:eastAsia="zh-CN"/>
        </w:rPr>
        <w:t>Analytical Figures of Merit</w:t>
      </w:r>
    </w:p>
    <w:p w14:paraId="2C6FFEFF" w14:textId="77777777"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hint="eastAsia"/>
          <w:kern w:val="2"/>
          <w:lang w:val="en-US" w:eastAsia="zh-CN"/>
        </w:rPr>
        <w:t>A</w:t>
      </w:r>
      <w:r w:rsidRPr="00DB2A90">
        <w:rPr>
          <w:rFonts w:ascii="Times New Roman" w:eastAsia="宋体" w:hAnsi="Times New Roman" w:cs="Times New Roman"/>
          <w:kern w:val="2"/>
          <w:lang w:val="en-US" w:eastAsia="zh-CN"/>
        </w:rPr>
        <w:t xml:space="preserve">pparatus </w:t>
      </w:r>
      <w:r w:rsidRPr="00DB2A90">
        <w:rPr>
          <w:rFonts w:ascii="Times New Roman" w:eastAsia="宋体" w:hAnsi="Times New Roman" w:cs="Times New Roman" w:hint="eastAsia"/>
          <w:kern w:val="2"/>
          <w:lang w:val="en-US" w:eastAsia="zh-CN"/>
        </w:rPr>
        <w:t xml:space="preserve">with the three model that can make sure water-waste how much the chrome in the industrial. Provide the apparatus standard curve from the </w:t>
      </w:r>
      <w:proofErr w:type="gramStart"/>
      <w:r w:rsidRPr="00DB2A90">
        <w:rPr>
          <w:rFonts w:ascii="Times New Roman" w:eastAsia="宋体" w:hAnsi="Times New Roman" w:cs="Times New Roman" w:hint="eastAsia"/>
          <w:kern w:val="2"/>
          <w:lang w:val="en-US" w:eastAsia="zh-CN"/>
        </w:rPr>
        <w:t>three experience</w:t>
      </w:r>
      <w:proofErr w:type="gramEnd"/>
      <w:r w:rsidRPr="00DB2A90">
        <w:rPr>
          <w:rFonts w:ascii="Times New Roman" w:eastAsia="宋体" w:hAnsi="Times New Roman" w:cs="Times New Roman" w:hint="eastAsia"/>
          <w:kern w:val="2"/>
          <w:lang w:val="en-US" w:eastAsia="zh-CN"/>
        </w:rPr>
        <w:t xml:space="preserve"> formula. Important of the formula with that point on instrument and method, what trivalent chromium of wasted from the Leather Industry Chrome-tanning. In this part take the</w:t>
      </w:r>
      <w:r w:rsidRPr="00DB2A90">
        <w:rPr>
          <w:rFonts w:ascii="Times New Roman" w:eastAsia="宋体" w:hAnsi="Times New Roman" w:cs="Times New Roman"/>
          <w:kern w:val="2"/>
          <w:lang w:val="en-US" w:eastAsia="zh-CN"/>
        </w:rPr>
        <w:t xml:space="preserve"> y=0.05807x-0.0017</w:t>
      </w:r>
      <w:r w:rsidRPr="00DB2A90">
        <w:rPr>
          <w:rFonts w:ascii="Times New Roman" w:eastAsia="宋体" w:hAnsi="Times New Roman" w:cs="Times New Roman" w:hint="eastAsia"/>
          <w:kern w:val="2"/>
          <w:lang w:val="en-US" w:eastAsia="zh-CN"/>
        </w:rPr>
        <w:t>.</w:t>
      </w:r>
    </w:p>
    <w:p w14:paraId="5F9646E4" w14:textId="77777777"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kern w:val="2"/>
          <w:lang w:val="en-US" w:eastAsia="zh-CN"/>
        </w:rPr>
        <w:t xml:space="preserve">The design considerations for this instrument primarily revolve around the following points. Firstly, the instrument should be capable of detecting trivalent chromium in solutions. Secondly, it should have the ability to overcome interference factors in the solution, such as salt ions and </w:t>
      </w:r>
      <w:proofErr w:type="spellStart"/>
      <w:r w:rsidRPr="00DB2A90">
        <w:rPr>
          <w:rFonts w:ascii="Times New Roman" w:eastAsia="宋体" w:hAnsi="Times New Roman" w:cs="Times New Roman"/>
          <w:kern w:val="2"/>
          <w:lang w:val="en-US" w:eastAsia="zh-CN"/>
        </w:rPr>
        <w:t>pH.</w:t>
      </w:r>
      <w:proofErr w:type="spellEnd"/>
      <w:r w:rsidRPr="00DB2A90">
        <w:rPr>
          <w:rFonts w:ascii="Times New Roman" w:eastAsia="宋体" w:hAnsi="Times New Roman" w:cs="Times New Roman"/>
          <w:kern w:val="2"/>
          <w:lang w:val="en-US" w:eastAsia="zh-CN"/>
        </w:rPr>
        <w:t xml:space="preserve"> Additionally, it needs to eliminate factors that directly affect the colorimetric method, such as turbidity. In summary, this instrument addresses the impact of the above interferences through the implemented filtration and calibration of the direct colorimetric procedure. However, there are still some limitations that require further improvement in the future.</w:t>
      </w:r>
    </w:p>
    <w:p w14:paraId="232A72E5" w14:textId="77777777" w:rsidR="00DB2A90" w:rsidRPr="00DB2A90" w:rsidRDefault="00DB2A90" w:rsidP="00DB2A90">
      <w:pPr>
        <w:adjustRightInd w:val="0"/>
        <w:snapToGrid w:val="0"/>
        <w:spacing w:after="0" w:line="240" w:lineRule="auto"/>
        <w:jc w:val="both"/>
        <w:outlineLvl w:val="1"/>
        <w:rPr>
          <w:rFonts w:ascii="Times New Roman" w:eastAsia="宋体" w:hAnsi="Times New Roman" w:cs="Times New Roman"/>
          <w:b/>
          <w:bCs/>
          <w:i/>
          <w:iCs/>
          <w:kern w:val="2"/>
          <w:szCs w:val="24"/>
          <w:lang w:val="en-US" w:eastAsia="zh-CN"/>
        </w:rPr>
      </w:pPr>
      <w:r w:rsidRPr="00DB2A90">
        <w:rPr>
          <w:rFonts w:ascii="Times New Roman" w:eastAsia="宋体" w:hAnsi="Times New Roman" w:cs="Times New Roman" w:hint="eastAsia"/>
          <w:b/>
          <w:bCs/>
          <w:i/>
          <w:iCs/>
          <w:kern w:val="2"/>
          <w:szCs w:val="24"/>
          <w:lang w:val="en-US" w:eastAsia="zh-CN"/>
        </w:rPr>
        <w:t>3.7</w:t>
      </w:r>
      <w:r w:rsidRPr="00DB2A90">
        <w:rPr>
          <w:rFonts w:ascii="Times New Roman" w:eastAsia="宋体" w:hAnsi="Times New Roman" w:cs="Times New Roman"/>
          <w:b/>
          <w:bCs/>
          <w:i/>
          <w:iCs/>
          <w:kern w:val="2"/>
          <w:szCs w:val="24"/>
          <w:lang w:val="en-US" w:eastAsia="zh-CN"/>
        </w:rPr>
        <w:t>. Understanding Instrument Software and Hardware Development</w:t>
      </w:r>
    </w:p>
    <w:p w14:paraId="2E867B68" w14:textId="77777777"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kern w:val="2"/>
          <w:lang w:val="en-US" w:eastAsia="zh-CN"/>
        </w:rPr>
        <w:t xml:space="preserve">Currently, there are several types of products available on the market, including the Shanghai </w:t>
      </w:r>
      <w:proofErr w:type="spellStart"/>
      <w:r w:rsidRPr="00DB2A90">
        <w:rPr>
          <w:rFonts w:ascii="Times New Roman" w:eastAsia="宋体" w:hAnsi="Times New Roman" w:cs="Times New Roman"/>
          <w:kern w:val="2"/>
          <w:lang w:val="en-US" w:eastAsia="zh-CN"/>
        </w:rPr>
        <w:t>Jingke</w:t>
      </w:r>
      <w:proofErr w:type="spellEnd"/>
      <w:r w:rsidRPr="00DB2A90">
        <w:rPr>
          <w:rFonts w:ascii="Times New Roman" w:eastAsia="宋体" w:hAnsi="Times New Roman" w:cs="Times New Roman"/>
          <w:kern w:val="2"/>
          <w:lang w:val="en-US" w:eastAsia="zh-CN"/>
        </w:rPr>
        <w:t xml:space="preserve"> </w:t>
      </w:r>
      <w:proofErr w:type="spellStart"/>
      <w:r w:rsidRPr="00DB2A90">
        <w:rPr>
          <w:rFonts w:ascii="Times New Roman" w:eastAsia="宋体" w:hAnsi="Times New Roman" w:cs="Times New Roman"/>
          <w:kern w:val="2"/>
          <w:lang w:val="en-US" w:eastAsia="zh-CN"/>
        </w:rPr>
        <w:t>Yidian</w:t>
      </w:r>
      <w:proofErr w:type="spellEnd"/>
      <w:r w:rsidRPr="00DB2A90">
        <w:rPr>
          <w:rFonts w:ascii="Times New Roman" w:eastAsia="宋体" w:hAnsi="Times New Roman" w:cs="Times New Roman"/>
          <w:kern w:val="2"/>
          <w:lang w:val="en-US" w:eastAsia="zh-CN"/>
        </w:rPr>
        <w:t xml:space="preserve"> 721G, 722N, and 752N UV-Visible Spectrophotometers, the Shanghai Jing 721, 722S, </w:t>
      </w:r>
      <w:r w:rsidRPr="00DB2A90">
        <w:rPr>
          <w:rFonts w:ascii="Times New Roman" w:eastAsia="宋体" w:hAnsi="Times New Roman" w:cs="Times New Roman"/>
          <w:kern w:val="2"/>
          <w:lang w:val="en-US" w:eastAsia="zh-CN"/>
        </w:rPr>
        <w:lastRenderedPageBreak/>
        <w:t xml:space="preserve">722N Visible Spectrophotometers, and the 752 and 754 UV Spectrophotometric Analyzers, as well as the Shanghai </w:t>
      </w:r>
      <w:proofErr w:type="spellStart"/>
      <w:r w:rsidRPr="00DB2A90">
        <w:rPr>
          <w:rFonts w:ascii="Times New Roman" w:eastAsia="宋体" w:hAnsi="Times New Roman" w:cs="Times New Roman"/>
          <w:kern w:val="2"/>
          <w:lang w:val="en-US" w:eastAsia="zh-CN"/>
        </w:rPr>
        <w:t>Meipuda</w:t>
      </w:r>
      <w:proofErr w:type="spellEnd"/>
      <w:r w:rsidRPr="00DB2A90">
        <w:rPr>
          <w:rFonts w:ascii="Times New Roman" w:eastAsia="宋体" w:hAnsi="Times New Roman" w:cs="Times New Roman"/>
          <w:kern w:val="2"/>
          <w:lang w:val="en-US" w:eastAsia="zh-CN"/>
        </w:rPr>
        <w:t xml:space="preserve"> UV-1600/1800PC UV-Visible Spectrophotometer for substance concentration analysis and detection. These products vary in price and functionality, but currently, spectrophotometers on the market do not integrate a lot of code to perform chromium content detection and real-time data analysis. Due to the need for data reading and control, the Shanghai </w:t>
      </w:r>
      <w:proofErr w:type="spellStart"/>
      <w:r w:rsidRPr="00DB2A90">
        <w:rPr>
          <w:rFonts w:ascii="Times New Roman" w:eastAsia="宋体" w:hAnsi="Times New Roman" w:cs="Times New Roman"/>
          <w:kern w:val="2"/>
          <w:lang w:val="en-US" w:eastAsia="zh-CN"/>
        </w:rPr>
        <w:t>Jingke</w:t>
      </w:r>
      <w:proofErr w:type="spellEnd"/>
      <w:r w:rsidRPr="00DB2A90">
        <w:rPr>
          <w:rFonts w:ascii="Times New Roman" w:eastAsia="宋体" w:hAnsi="Times New Roman" w:cs="Times New Roman"/>
          <w:kern w:val="2"/>
          <w:lang w:val="en-US" w:eastAsia="zh-CN"/>
        </w:rPr>
        <w:t xml:space="preserve"> </w:t>
      </w:r>
      <w:proofErr w:type="spellStart"/>
      <w:r w:rsidRPr="00DB2A90">
        <w:rPr>
          <w:rFonts w:ascii="Times New Roman" w:eastAsia="宋体" w:hAnsi="Times New Roman" w:cs="Times New Roman"/>
          <w:kern w:val="2"/>
          <w:lang w:val="en-US" w:eastAsia="zh-CN"/>
        </w:rPr>
        <w:t>Yidian</w:t>
      </w:r>
      <w:proofErr w:type="spellEnd"/>
      <w:r w:rsidRPr="00DB2A90">
        <w:rPr>
          <w:rFonts w:ascii="Times New Roman" w:eastAsia="宋体" w:hAnsi="Times New Roman" w:cs="Times New Roman"/>
          <w:kern w:val="2"/>
          <w:lang w:val="en-US" w:eastAsia="zh-CN"/>
        </w:rPr>
        <w:t xml:space="preserve"> 722s model with communication ports was selected.</w:t>
      </w:r>
      <w:r w:rsidRPr="00DB2A90">
        <w:rPr>
          <w:rFonts w:ascii="Times New Roman" w:eastAsia="宋体" w:hAnsi="Times New Roman" w:cs="Times New Roman"/>
          <w:kern w:val="2"/>
          <w:lang w:val="en-US" w:eastAsia="zh-CN"/>
        </w:rPr>
        <w:tab/>
      </w:r>
    </w:p>
    <w:p w14:paraId="783911CE" w14:textId="77777777" w:rsidR="00DB2A90" w:rsidRPr="00DB2A90" w:rsidRDefault="00DB2A90" w:rsidP="00DB2A90">
      <w:pPr>
        <w:adjustRightInd w:val="0"/>
        <w:snapToGrid w:val="0"/>
        <w:spacing w:after="0" w:line="240" w:lineRule="auto"/>
        <w:jc w:val="center"/>
        <w:rPr>
          <w:rFonts w:ascii="Times New Roman" w:eastAsia="宋体" w:hAnsi="Times New Roman" w:cs="Times New Roman"/>
          <w:kern w:val="2"/>
          <w:lang w:val="en-US" w:eastAsia="zh-CN"/>
        </w:rPr>
      </w:pPr>
      <w:r w:rsidRPr="00DB2A90">
        <w:rPr>
          <w:rFonts w:ascii="Times New Roman" w:eastAsia="宋体" w:hAnsi="Times New Roman" w:cs="Times New Roman"/>
          <w:noProof/>
          <w:kern w:val="2"/>
          <w:lang w:val="en-US" w:eastAsia="zh-CN"/>
        </w:rPr>
        <w:drawing>
          <wp:inline distT="0" distB="0" distL="0" distR="0" wp14:anchorId="0C12B14F" wp14:editId="13A80D7E">
            <wp:extent cx="3803137" cy="3043123"/>
            <wp:effectExtent l="0" t="0" r="6985" b="5080"/>
            <wp:docPr id="1129642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24785" cy="3060445"/>
                    </a:xfrm>
                    <a:prstGeom prst="rect">
                      <a:avLst/>
                    </a:prstGeom>
                    <a:noFill/>
                  </pic:spPr>
                </pic:pic>
              </a:graphicData>
            </a:graphic>
          </wp:inline>
        </w:drawing>
      </w:r>
    </w:p>
    <w:p w14:paraId="406D018C" w14:textId="77777777" w:rsidR="00DB2A90" w:rsidRPr="00DB2A90" w:rsidRDefault="00DB2A90" w:rsidP="00DB2A90">
      <w:pPr>
        <w:adjustRightInd w:val="0"/>
        <w:snapToGrid w:val="0"/>
        <w:spacing w:after="0" w:line="240" w:lineRule="auto"/>
        <w:jc w:val="both"/>
        <w:rPr>
          <w:rFonts w:ascii="Times New Roman" w:eastAsia="宋体" w:hAnsi="Times New Roman" w:cs="Times New Roman"/>
          <w:kern w:val="2"/>
          <w:lang w:val="en-US" w:eastAsia="zh-CN"/>
        </w:rPr>
      </w:pPr>
      <w:r w:rsidRPr="00DB2A90">
        <w:rPr>
          <w:rFonts w:ascii="Times New Roman" w:eastAsia="宋体" w:hAnsi="Times New Roman" w:cs="Times New Roman"/>
          <w:kern w:val="2"/>
          <w:lang w:val="en-US" w:eastAsia="zh-CN"/>
        </w:rPr>
        <w:t>Fig</w:t>
      </w:r>
      <w:r w:rsidRPr="00DB2A90">
        <w:rPr>
          <w:rFonts w:ascii="Times New Roman" w:eastAsia="宋体" w:hAnsi="Times New Roman" w:cs="Times New Roman" w:hint="eastAsia"/>
          <w:kern w:val="2"/>
          <w:lang w:val="en-US" w:eastAsia="zh-CN"/>
        </w:rPr>
        <w:t>.</w:t>
      </w:r>
      <w:r w:rsidRPr="00DB2A90">
        <w:rPr>
          <w:rFonts w:ascii="Times New Roman" w:eastAsia="宋体" w:hAnsi="Times New Roman" w:cs="Times New Roman"/>
          <w:kern w:val="2"/>
          <w:lang w:val="en-US" w:eastAsia="zh-CN"/>
        </w:rPr>
        <w:t xml:space="preserve"> 6. Reference Diagram for Circuit Modification of the Instrument: (A) Schematic Diagram of the Front-End, Gain, and A/D Circuit of the 722s Spectrophotometer (B) Circuit Diagram of the Control, Keypad, and Communication Sections of the 722s Spectrophotometer (C) Circuit Diagram of the Display Section (D) Raspberry Pi Pinout Table</w:t>
      </w:r>
    </w:p>
    <w:p w14:paraId="30E13F7D" w14:textId="77777777" w:rsidR="00DB2A90" w:rsidRPr="00DB2A90" w:rsidRDefault="00DB2A90" w:rsidP="00DB2A90">
      <w:pPr>
        <w:adjustRightInd w:val="0"/>
        <w:snapToGrid w:val="0"/>
        <w:spacing w:after="0" w:line="240" w:lineRule="auto"/>
        <w:jc w:val="both"/>
        <w:rPr>
          <w:rFonts w:ascii="Times New Roman" w:eastAsia="宋体" w:hAnsi="Times New Roman" w:cs="Times New Roman"/>
          <w:b/>
          <w:bCs/>
          <w:kern w:val="2"/>
          <w:lang w:val="en-US" w:eastAsia="zh-CN"/>
        </w:rPr>
      </w:pPr>
      <w:r w:rsidRPr="00DB2A90">
        <w:rPr>
          <w:rFonts w:ascii="Times New Roman" w:eastAsia="宋体" w:hAnsi="Times New Roman" w:cs="Times New Roman"/>
          <w:b/>
          <w:bCs/>
          <w:kern w:val="2"/>
          <w:lang w:val="en-US" w:eastAsia="zh-CN"/>
        </w:rPr>
        <w:t>3.7.1 Data Retrieval and Calculation for Spectrophotometer in Linux Environment Based on QT Language</w:t>
      </w:r>
    </w:p>
    <w:p w14:paraId="4C4D59E7" w14:textId="77777777"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kern w:val="2"/>
          <w:lang w:val="en-US" w:eastAsia="zh-CN"/>
        </w:rPr>
        <w:t xml:space="preserve">To analyze the circuit diagram in relation to the actual circuit board, it is necessary to establish communication between the microcontroller inside the visible spectrophotometer and the Linux system on the Raspberry Pi. To achieve this, the research team used Dupont wires to connect the TX, RX, and GND pins of the 722s instrument to the Raspberry Pi and employed the </w:t>
      </w:r>
      <w:proofErr w:type="spellStart"/>
      <w:r w:rsidRPr="00DB2A90">
        <w:rPr>
          <w:rFonts w:ascii="Times New Roman" w:eastAsia="宋体" w:hAnsi="Times New Roman" w:cs="Times New Roman"/>
          <w:kern w:val="2"/>
          <w:lang w:val="en-US" w:eastAsia="zh-CN"/>
        </w:rPr>
        <w:t>QtSerialPort</w:t>
      </w:r>
      <w:proofErr w:type="spellEnd"/>
      <w:r w:rsidRPr="00DB2A90">
        <w:rPr>
          <w:rFonts w:ascii="Times New Roman" w:eastAsia="宋体" w:hAnsi="Times New Roman" w:cs="Times New Roman"/>
          <w:kern w:val="2"/>
          <w:lang w:val="en-US" w:eastAsia="zh-CN"/>
        </w:rPr>
        <w:t xml:space="preserve"> library for code execution.</w:t>
      </w:r>
      <w:r w:rsidRPr="00DB2A90">
        <w:rPr>
          <w:rFonts w:ascii="Times New Roman" w:eastAsia="宋体" w:hAnsi="Times New Roman" w:cs="Times New Roman"/>
          <w:kern w:val="2"/>
          <w:lang w:val="en-US" w:eastAsia="zh-CN"/>
        </w:rPr>
        <w:tab/>
      </w:r>
    </w:p>
    <w:p w14:paraId="4E7ED54C" w14:textId="77777777" w:rsidR="00DB2A90" w:rsidRPr="00DB2A90" w:rsidRDefault="00DB2A90" w:rsidP="00DB2A90">
      <w:pPr>
        <w:adjustRightInd w:val="0"/>
        <w:snapToGrid w:val="0"/>
        <w:spacing w:after="0" w:line="240" w:lineRule="auto"/>
        <w:jc w:val="both"/>
        <w:rPr>
          <w:rFonts w:ascii="Times New Roman" w:eastAsia="宋体" w:hAnsi="Times New Roman" w:cs="Times New Roman"/>
          <w:b/>
          <w:bCs/>
          <w:kern w:val="2"/>
          <w:lang w:val="en-US" w:eastAsia="zh-CN"/>
        </w:rPr>
      </w:pPr>
      <w:r w:rsidRPr="00DB2A90">
        <w:rPr>
          <w:rFonts w:ascii="Times New Roman" w:eastAsia="宋体" w:hAnsi="Times New Roman" w:cs="Times New Roman"/>
          <w:b/>
          <w:bCs/>
          <w:kern w:val="2"/>
          <w:lang w:val="en-US" w:eastAsia="zh-CN"/>
        </w:rPr>
        <w:t>3.7.2 Research on Absorbance Data Retrieval Software for the 722s Spectrophotometer Based on Linux System</w:t>
      </w:r>
      <w:r w:rsidRPr="00DB2A90">
        <w:rPr>
          <w:rFonts w:ascii="Times New Roman" w:eastAsia="宋体" w:hAnsi="Times New Roman" w:cs="Times New Roman"/>
          <w:b/>
          <w:bCs/>
          <w:kern w:val="2"/>
          <w:lang w:val="en-US" w:eastAsia="zh-CN"/>
        </w:rPr>
        <w:tab/>
      </w:r>
    </w:p>
    <w:p w14:paraId="72C9B167" w14:textId="77777777"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kern w:val="2"/>
          <w:lang w:val="en-US" w:eastAsia="zh-CN"/>
        </w:rPr>
        <w:t>For the spectrophotometer, the current functionality is to detect the absorbance of a solution and display it on the screen. However, this is insufficient for chromium tanning wastewater detection. Therefore, it is necessary to implement the detection of chromium content in tanning wastewater based on spectrophotometry through later software and hardware upgrades and designs.</w:t>
      </w:r>
    </w:p>
    <w:p w14:paraId="3EA7B2BB" w14:textId="77777777" w:rsidR="00DB2A90" w:rsidRPr="00DB2A90" w:rsidRDefault="00DB2A90" w:rsidP="00DB2A90">
      <w:pPr>
        <w:adjustRightInd w:val="0"/>
        <w:snapToGrid w:val="0"/>
        <w:spacing w:after="0" w:line="240" w:lineRule="auto"/>
        <w:jc w:val="both"/>
        <w:outlineLvl w:val="1"/>
        <w:rPr>
          <w:rFonts w:ascii="Times New Roman" w:eastAsia="宋体" w:hAnsi="Times New Roman" w:cs="Times New Roman"/>
          <w:b/>
          <w:bCs/>
          <w:i/>
          <w:iCs/>
          <w:kern w:val="2"/>
          <w:szCs w:val="24"/>
          <w:lang w:val="en-US" w:eastAsia="zh-CN"/>
        </w:rPr>
      </w:pPr>
      <w:r w:rsidRPr="00DB2A90">
        <w:rPr>
          <w:rFonts w:ascii="Times New Roman" w:eastAsia="宋体" w:hAnsi="Times New Roman" w:cs="Times New Roman" w:hint="eastAsia"/>
          <w:b/>
          <w:bCs/>
          <w:i/>
          <w:iCs/>
          <w:kern w:val="2"/>
          <w:szCs w:val="24"/>
          <w:lang w:val="en-US" w:eastAsia="zh-CN"/>
        </w:rPr>
        <w:t>3</w:t>
      </w:r>
      <w:r w:rsidRPr="00DB2A90">
        <w:rPr>
          <w:rFonts w:ascii="Times New Roman" w:eastAsia="宋体" w:hAnsi="Times New Roman" w:cs="Times New Roman"/>
          <w:b/>
          <w:bCs/>
          <w:i/>
          <w:iCs/>
          <w:kern w:val="2"/>
          <w:szCs w:val="24"/>
          <w:lang w:val="en-US" w:eastAsia="zh-CN"/>
        </w:rPr>
        <w:t>.8. Explanation of the Final Selection of the Maximum Absorption Wavelength</w:t>
      </w:r>
    </w:p>
    <w:p w14:paraId="42808294" w14:textId="21F29E69"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kern w:val="2"/>
          <w:lang w:val="en-US" w:eastAsia="zh-CN"/>
        </w:rPr>
        <w:t>UV-Visible Absorption Spectra of Chromium Tanning Wastewater in Leather Processing Enterprises are shown in Fig</w:t>
      </w:r>
      <w:r w:rsidR="00EA5C62">
        <w:rPr>
          <w:rFonts w:ascii="Times New Roman" w:eastAsia="宋体" w:hAnsi="Times New Roman" w:cs="Times New Roman" w:hint="eastAsia"/>
          <w:kern w:val="2"/>
          <w:lang w:val="en-US" w:eastAsia="zh-CN"/>
        </w:rPr>
        <w:t>.</w:t>
      </w:r>
      <w:r w:rsidR="00EA5C62">
        <w:rPr>
          <w:rFonts w:ascii="Times New Roman" w:eastAsia="宋体" w:hAnsi="Times New Roman" w:cs="Times New Roman"/>
          <w:kern w:val="2"/>
          <w:lang w:val="en-US" w:eastAsia="zh-CN"/>
        </w:rPr>
        <w:t xml:space="preserve"> </w:t>
      </w:r>
      <w:r w:rsidRPr="00DB2A90">
        <w:rPr>
          <w:rFonts w:ascii="Times New Roman" w:eastAsia="宋体" w:hAnsi="Times New Roman" w:cs="Times New Roman"/>
          <w:kern w:val="2"/>
          <w:lang w:val="en-US" w:eastAsia="zh-CN"/>
        </w:rPr>
        <w:t>3. From the graph, it can be observed that there are significant differences in the positions and intensities of the maximum absorption peaks. The main reason for this is the structural differences in the chromium complexes, specifically the ligand structures. Cr</w:t>
      </w:r>
      <w:r w:rsidR="00EA5C62" w:rsidRPr="00EA5C62">
        <w:rPr>
          <w:rFonts w:ascii="Times New Roman" w:eastAsia="宋体" w:hAnsi="Times New Roman" w:cs="Times New Roman"/>
          <w:kern w:val="2"/>
          <w:vertAlign w:val="superscript"/>
          <w:lang w:val="en-US" w:eastAsia="zh-CN"/>
        </w:rPr>
        <w:t>3+</w:t>
      </w:r>
      <w:r w:rsidRPr="00DB2A90">
        <w:rPr>
          <w:rFonts w:ascii="Times New Roman" w:eastAsia="宋体" w:hAnsi="Times New Roman" w:cs="Times New Roman"/>
          <w:kern w:val="2"/>
          <w:lang w:val="en-US" w:eastAsia="zh-CN"/>
        </w:rPr>
        <w:t xml:space="preserve"> ions have d2sp3 hybrid orbitals and belong to inner sphere-type polymers with a coordination number of 6. The ligands form </w:t>
      </w:r>
      <w:proofErr w:type="gramStart"/>
      <w:r w:rsidRPr="00DB2A90">
        <w:rPr>
          <w:rFonts w:ascii="Times New Roman" w:eastAsia="宋体" w:hAnsi="Times New Roman" w:cs="Times New Roman"/>
          <w:kern w:val="2"/>
          <w:lang w:val="en-US" w:eastAsia="zh-CN"/>
        </w:rPr>
        <w:t>a</w:t>
      </w:r>
      <w:proofErr w:type="gramEnd"/>
      <w:r w:rsidRPr="00DB2A90">
        <w:rPr>
          <w:rFonts w:ascii="Times New Roman" w:eastAsia="宋体" w:hAnsi="Times New Roman" w:cs="Times New Roman"/>
          <w:kern w:val="2"/>
          <w:lang w:val="en-US" w:eastAsia="zh-CN"/>
        </w:rPr>
        <w:t xml:space="preserve"> octahedral structure. Fig</w:t>
      </w:r>
      <w:r w:rsidR="00EA5C62">
        <w:rPr>
          <w:rFonts w:ascii="Times New Roman" w:eastAsia="宋体" w:hAnsi="Times New Roman" w:cs="Times New Roman"/>
          <w:kern w:val="2"/>
          <w:lang w:val="en-US" w:eastAsia="zh-CN"/>
        </w:rPr>
        <w:t>.</w:t>
      </w:r>
      <w:r w:rsidRPr="00DB2A90">
        <w:rPr>
          <w:rFonts w:ascii="Times New Roman" w:eastAsia="宋体" w:hAnsi="Times New Roman" w:cs="Times New Roman"/>
          <w:kern w:val="2"/>
          <w:lang w:val="en-US" w:eastAsia="zh-CN"/>
        </w:rPr>
        <w:t xml:space="preserve"> 8 illustrates the coordination in Cr</w:t>
      </w:r>
      <w:r w:rsidR="00EA5C62" w:rsidRPr="00EA5C62">
        <w:rPr>
          <w:rFonts w:ascii="Times New Roman" w:eastAsia="宋体" w:hAnsi="Times New Roman" w:cs="Times New Roman"/>
          <w:kern w:val="2"/>
          <w:vertAlign w:val="superscript"/>
          <w:lang w:val="en-US" w:eastAsia="zh-CN"/>
        </w:rPr>
        <w:t>3+</w:t>
      </w:r>
      <w:r w:rsidRPr="00DB2A90">
        <w:rPr>
          <w:rFonts w:ascii="Times New Roman" w:eastAsia="宋体" w:hAnsi="Times New Roman" w:cs="Times New Roman"/>
          <w:kern w:val="2"/>
          <w:lang w:val="en-US" w:eastAsia="zh-CN"/>
        </w:rPr>
        <w:t xml:space="preserve"> solutions with various ligands. Through the analysis of chromium in tanning wastewater, it was found that the coordination bonds of chromium become more stable at a certain concentration, resulting in higher bond energies and correspondingly higher absorbance coefficients. Therefore, under the same conditions, the absorbance of chromium complexes is higher. Additionally, when using a UV-Visible </w:t>
      </w:r>
      <w:r w:rsidRPr="00DB2A90">
        <w:rPr>
          <w:rFonts w:ascii="Times New Roman" w:eastAsia="宋体" w:hAnsi="Times New Roman" w:cs="Times New Roman"/>
          <w:kern w:val="2"/>
          <w:lang w:val="en-US" w:eastAsia="zh-CN"/>
        </w:rPr>
        <w:lastRenderedPageBreak/>
        <w:t>spectrophotometer to measure chromium tanning wastewater, it was determined that the maximum absorption peak occurs at 427nm. The wastewater exhibits significant absorption at this wavelength, and based on a consultation of the Lange's Handbook of Chemistry, it was found that there are few substances present below this absorption peak. Therefore, the likelihood of free chromium ions existing in the tanning wastewater at this wavelength is almost negligible.</w:t>
      </w:r>
      <w:r w:rsidRPr="00DB2A90">
        <w:rPr>
          <w:rFonts w:ascii="Times New Roman" w:eastAsia="宋体" w:hAnsi="Times New Roman" w:cs="Times New Roman"/>
          <w:kern w:val="2"/>
          <w:lang w:val="en-US" w:eastAsia="zh-CN"/>
        </w:rPr>
        <w:tab/>
      </w:r>
    </w:p>
    <w:p w14:paraId="571E4F04" w14:textId="77777777" w:rsidR="00DB2A90" w:rsidRPr="00DB2A90" w:rsidRDefault="00DB2A90" w:rsidP="00DB2A90">
      <w:pPr>
        <w:widowControl w:val="0"/>
        <w:adjustRightInd w:val="0"/>
        <w:snapToGrid w:val="0"/>
        <w:spacing w:after="0" w:line="240" w:lineRule="auto"/>
        <w:ind w:firstLine="435"/>
        <w:jc w:val="center"/>
        <w:rPr>
          <w:rFonts w:ascii="Times New Roman" w:eastAsia="黑体" w:hAnsi="Times New Roman" w:cs="Times New Roman"/>
          <w:b/>
          <w:kern w:val="2"/>
          <w:szCs w:val="32"/>
          <w:lang w:val="en-US" w:eastAsia="zh-CN"/>
        </w:rPr>
      </w:pPr>
      <w:r w:rsidRPr="00DB2A90">
        <w:rPr>
          <w:rFonts w:ascii="Times New Roman" w:eastAsia="等线" w:hAnsi="Times New Roman" w:cs="Times New Roman"/>
          <w:noProof/>
          <w:kern w:val="2"/>
          <w:sz w:val="20"/>
          <w:szCs w:val="21"/>
          <w:lang w:val="en-US" w:eastAsia="zh-CN"/>
        </w:rPr>
        <w:drawing>
          <wp:inline distT="0" distB="0" distL="0" distR="0" wp14:anchorId="6ED37F82" wp14:editId="13B5D807">
            <wp:extent cx="2237354" cy="1016812"/>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307558" cy="1048718"/>
                    </a:xfrm>
                    <a:prstGeom prst="rect">
                      <a:avLst/>
                    </a:prstGeom>
                  </pic:spPr>
                </pic:pic>
              </a:graphicData>
            </a:graphic>
          </wp:inline>
        </w:drawing>
      </w:r>
    </w:p>
    <w:p w14:paraId="40CA31D5" w14:textId="5D4AC59D" w:rsidR="00DB2A90" w:rsidRPr="00DB2A90" w:rsidRDefault="00DB2A90" w:rsidP="00DB2A90">
      <w:pPr>
        <w:adjustRightInd w:val="0"/>
        <w:snapToGrid w:val="0"/>
        <w:spacing w:after="0" w:line="240" w:lineRule="auto"/>
        <w:jc w:val="both"/>
        <w:rPr>
          <w:rFonts w:ascii="Times New Roman" w:eastAsia="宋体" w:hAnsi="Times New Roman" w:cs="Times New Roman"/>
          <w:kern w:val="2"/>
          <w:lang w:val="en-US" w:eastAsia="zh-CN"/>
        </w:rPr>
      </w:pPr>
      <w:r w:rsidRPr="00DB2A90">
        <w:rPr>
          <w:rFonts w:ascii="Times New Roman" w:eastAsia="宋体" w:hAnsi="Times New Roman" w:cs="Times New Roman"/>
          <w:kern w:val="2"/>
          <w:lang w:val="en-US" w:eastAsia="zh-CN"/>
        </w:rPr>
        <w:t>Fig</w:t>
      </w:r>
      <w:r w:rsidRPr="00DB2A90">
        <w:rPr>
          <w:rFonts w:ascii="Times New Roman" w:eastAsia="宋体" w:hAnsi="Times New Roman" w:cs="Times New Roman" w:hint="eastAsia"/>
          <w:kern w:val="2"/>
          <w:lang w:val="en-US" w:eastAsia="zh-CN"/>
        </w:rPr>
        <w:t>.</w:t>
      </w:r>
      <w:r w:rsidRPr="00DB2A90">
        <w:rPr>
          <w:rFonts w:ascii="Times New Roman" w:eastAsia="宋体" w:hAnsi="Times New Roman" w:cs="Times New Roman"/>
          <w:kern w:val="2"/>
          <w:lang w:val="en-US" w:eastAsia="zh-CN"/>
        </w:rPr>
        <w:t xml:space="preserve"> 8. Schematic Representation of Complex Structure of Low Concentration Cr</w:t>
      </w:r>
      <w:r w:rsidR="00EA5C62" w:rsidRPr="00EA5C62">
        <w:rPr>
          <w:rFonts w:ascii="Times New Roman" w:eastAsia="宋体" w:hAnsi="Times New Roman" w:cs="Times New Roman"/>
          <w:kern w:val="2"/>
          <w:vertAlign w:val="superscript"/>
          <w:lang w:val="en-US" w:eastAsia="zh-CN"/>
        </w:rPr>
        <w:t>3+</w:t>
      </w:r>
      <w:r w:rsidRPr="00DB2A90">
        <w:rPr>
          <w:rFonts w:ascii="Times New Roman" w:eastAsia="宋体" w:hAnsi="Times New Roman" w:cs="Times New Roman"/>
          <w:kern w:val="2"/>
          <w:lang w:val="en-US" w:eastAsia="zh-CN"/>
        </w:rPr>
        <w:t xml:space="preserve"> Ions in Aqueous Solution</w:t>
      </w:r>
      <w:r w:rsidRPr="00DB2A90">
        <w:rPr>
          <w:rFonts w:ascii="Times New Roman" w:eastAsia="宋体" w:hAnsi="Times New Roman" w:cs="Times New Roman"/>
          <w:kern w:val="2"/>
          <w:lang w:val="en-US" w:eastAsia="zh-CN"/>
        </w:rPr>
        <w:fldChar w:fldCharType="begin"/>
      </w:r>
      <w:r w:rsidRPr="00DB2A90">
        <w:rPr>
          <w:rFonts w:ascii="Times New Roman" w:eastAsia="宋体" w:hAnsi="Times New Roman" w:cs="Times New Roman"/>
          <w:kern w:val="2"/>
          <w:lang w:val="en-US" w:eastAsia="zh-CN"/>
        </w:rPr>
        <w:instrText xml:space="preserve"> ADDIN EN.CITE &lt;EndNote&gt;&lt;Cite&gt;&lt;Author&gt;Chenying&lt;/Author&gt;&lt;Year&gt;2013&lt;/Year&gt;&lt;RecNum&gt;23&lt;/RecNum&gt;&lt;DisplayText&gt;&lt;style face="superscript"&gt;[13]&lt;/style&gt;&lt;/DisplayText&gt;&lt;record&gt;&lt;rec-number&gt;23&lt;/rec-number&gt;&lt;foreign-keys&gt;&lt;key app="EN" db-id="50efeevt1z5tzneae505e2sertvteawawwpp" timestamp="1693987670"&gt;23&lt;/key&gt;&lt;/foreign-keys&gt;&lt;ref-type name="Journal Article"&gt;17&lt;/ref-type&gt;&lt;contributors&gt;&lt;authors&gt;&lt;author&gt;Li Chenying&lt;/author&gt;&lt;author&gt;Chen Hualin&lt;/author&gt;&lt;author&gt;Liu Bailing&lt;/author&gt;&lt;author&gt;Shan Nin&lt;/author&gt;&lt;author&gt;Peng Gang&lt;/aut</w:instrText>
      </w:r>
      <w:r w:rsidRPr="00DB2A90">
        <w:rPr>
          <w:rFonts w:ascii="Times New Roman" w:eastAsia="宋体" w:hAnsi="Times New Roman" w:cs="Times New Roman" w:hint="eastAsia"/>
          <w:kern w:val="2"/>
          <w:lang w:val="en-US" w:eastAsia="zh-CN"/>
        </w:rPr>
        <w:instrText>hor&gt;&lt;author&gt;Wang Bin&lt;/author&gt;&lt;author&gt;Luo Rong&lt;/author&gt;&lt;author&gt;Liu Minghua&lt;/author&gt;&lt;/authors&gt;&lt;/contributors&gt;&lt;auth-address&gt;&lt;style face="normal" font="default" charset="134" size="100%"&gt;</w:instrText>
      </w:r>
      <w:r w:rsidRPr="00DB2A90">
        <w:rPr>
          <w:rFonts w:ascii="Times New Roman" w:eastAsia="宋体" w:hAnsi="Times New Roman" w:cs="Times New Roman" w:hint="eastAsia"/>
          <w:kern w:val="2"/>
          <w:lang w:val="en-US" w:eastAsia="zh-CN"/>
        </w:rPr>
        <w:instrText>中国科学院成都有机化学有限公司</w:instrText>
      </w:r>
      <w:r w:rsidRPr="00DB2A90">
        <w:rPr>
          <w:rFonts w:ascii="Times New Roman" w:eastAsia="宋体" w:hAnsi="Times New Roman" w:cs="Times New Roman" w:hint="eastAsia"/>
          <w:kern w:val="2"/>
          <w:lang w:val="en-US" w:eastAsia="zh-CN"/>
        </w:rPr>
        <w:instrText>&lt;/style&gt;&lt;style face="normal" font="default" size="100%"&gt;;&lt;/style&gt;&lt;style face="normal" font="default" charset="134" size="100%"&gt;</w:instrText>
      </w:r>
      <w:r w:rsidRPr="00DB2A90">
        <w:rPr>
          <w:rFonts w:ascii="Times New Roman" w:eastAsia="宋体" w:hAnsi="Times New Roman" w:cs="Times New Roman" w:hint="eastAsia"/>
          <w:kern w:val="2"/>
          <w:lang w:val="en-US" w:eastAsia="zh-CN"/>
        </w:rPr>
        <w:instrText>中国科学院大学</w:instrText>
      </w:r>
      <w:r w:rsidRPr="00DB2A90">
        <w:rPr>
          <w:rFonts w:ascii="Times New Roman" w:eastAsia="宋体" w:hAnsi="Times New Roman" w:cs="Times New Roman" w:hint="eastAsia"/>
          <w:kern w:val="2"/>
          <w:lang w:val="en-US" w:eastAsia="zh-CN"/>
        </w:rPr>
        <w:instrText>&lt;/style&gt;&lt;style face="normal" font="default" size="100%"&gt;;&lt;/style&gt;&lt;style face="normal" font="default" charset="134" size="100%"&gt;</w:instrText>
      </w:r>
      <w:r w:rsidRPr="00DB2A90">
        <w:rPr>
          <w:rFonts w:ascii="Times New Roman" w:eastAsia="宋体" w:hAnsi="Times New Roman" w:cs="Times New Roman" w:hint="eastAsia"/>
          <w:kern w:val="2"/>
          <w:lang w:val="en-US" w:eastAsia="zh-CN"/>
        </w:rPr>
        <w:instrText>福州大学环境与资源学院</w:instrText>
      </w:r>
      <w:r w:rsidRPr="00DB2A90">
        <w:rPr>
          <w:rFonts w:ascii="Times New Roman" w:eastAsia="宋体" w:hAnsi="Times New Roman" w:cs="Times New Roman" w:hint="eastAsia"/>
          <w:kern w:val="2"/>
          <w:lang w:val="en-US" w:eastAsia="zh-CN"/>
        </w:rPr>
        <w:instrText>&lt;/style&gt;&lt;style face="normal" font="defau</w:instrText>
      </w:r>
      <w:r w:rsidRPr="00DB2A90">
        <w:rPr>
          <w:rFonts w:ascii="Times New Roman" w:eastAsia="宋体" w:hAnsi="Times New Roman" w:cs="Times New Roman"/>
          <w:kern w:val="2"/>
          <w:lang w:val="en-US" w:eastAsia="zh-CN"/>
        </w:rPr>
        <w:instrText>lt" size="100%"&gt;;&lt;/style&gt;&lt;/auth-address&gt;&lt;titles&gt;&lt;title&gt;Rapid Analysis of Cr3 + in Tanning Effluent Based on Spectrophotometry&lt;/title&gt;&lt;secondary-title&gt;China Leather&lt;/secondary-title&gt;&lt;/titles&gt;&lt;periodical&gt;&lt;full-title&gt;China Leather&lt;/full-title&gt;&lt;/periodical&gt;&lt;p</w:instrText>
      </w:r>
      <w:r w:rsidRPr="00DB2A90">
        <w:rPr>
          <w:rFonts w:ascii="Times New Roman" w:eastAsia="宋体" w:hAnsi="Times New Roman" w:cs="Times New Roman" w:hint="eastAsia"/>
          <w:kern w:val="2"/>
          <w:lang w:val="en-US" w:eastAsia="zh-CN"/>
        </w:rPr>
        <w:instrText>ages&gt;1-5&lt;/pages&gt;&lt;volume&gt;42&lt;/volume&gt;&lt;number&gt;13&lt;/number&gt;&lt;keywords&gt;&lt;keyword&gt;</w:instrText>
      </w:r>
      <w:r w:rsidRPr="00DB2A90">
        <w:rPr>
          <w:rFonts w:ascii="Times New Roman" w:eastAsia="宋体" w:hAnsi="Times New Roman" w:cs="Times New Roman" w:hint="eastAsia"/>
          <w:kern w:val="2"/>
          <w:lang w:val="en-US" w:eastAsia="zh-CN"/>
        </w:rPr>
        <w:instrText>铬鞣废液</w:instrText>
      </w:r>
      <w:r w:rsidRPr="00DB2A90">
        <w:rPr>
          <w:rFonts w:ascii="Times New Roman" w:eastAsia="宋体" w:hAnsi="Times New Roman" w:cs="Times New Roman" w:hint="eastAsia"/>
          <w:kern w:val="2"/>
          <w:lang w:val="en-US" w:eastAsia="zh-CN"/>
        </w:rPr>
        <w:instrText>&lt;/keyword&gt;&lt;keyword&gt;</w:instrText>
      </w:r>
      <w:r w:rsidRPr="00DB2A90">
        <w:rPr>
          <w:rFonts w:ascii="Times New Roman" w:eastAsia="宋体" w:hAnsi="Times New Roman" w:cs="Times New Roman" w:hint="eastAsia"/>
          <w:kern w:val="2"/>
          <w:lang w:val="en-US" w:eastAsia="zh-CN"/>
        </w:rPr>
        <w:instrText>含铬量</w:instrText>
      </w:r>
      <w:r w:rsidRPr="00DB2A90">
        <w:rPr>
          <w:rFonts w:ascii="Times New Roman" w:eastAsia="宋体" w:hAnsi="Times New Roman" w:cs="Times New Roman" w:hint="eastAsia"/>
          <w:kern w:val="2"/>
          <w:lang w:val="en-US" w:eastAsia="zh-CN"/>
        </w:rPr>
        <w:instrText>&lt;/keyword&gt;&lt;keyword&gt;</w:instrText>
      </w:r>
      <w:r w:rsidRPr="00DB2A90">
        <w:rPr>
          <w:rFonts w:ascii="Times New Roman" w:eastAsia="宋体" w:hAnsi="Times New Roman" w:cs="Times New Roman" w:hint="eastAsia"/>
          <w:kern w:val="2"/>
          <w:lang w:val="en-US" w:eastAsia="zh-CN"/>
        </w:rPr>
        <w:instrText>快速检测</w:instrText>
      </w:r>
      <w:r w:rsidRPr="00DB2A90">
        <w:rPr>
          <w:rFonts w:ascii="Times New Roman" w:eastAsia="宋体" w:hAnsi="Times New Roman" w:cs="Times New Roman" w:hint="eastAsia"/>
          <w:kern w:val="2"/>
          <w:lang w:val="en-US" w:eastAsia="zh-CN"/>
        </w:rPr>
        <w:instrText>&lt;/keyword&gt;&lt;keyword&gt;</w:instrText>
      </w:r>
      <w:r w:rsidRPr="00DB2A90">
        <w:rPr>
          <w:rFonts w:ascii="Times New Roman" w:eastAsia="宋体" w:hAnsi="Times New Roman" w:cs="Times New Roman" w:hint="eastAsia"/>
          <w:kern w:val="2"/>
          <w:lang w:val="en-US" w:eastAsia="zh-CN"/>
        </w:rPr>
        <w:instrText>分光光度法</w:instrText>
      </w:r>
      <w:r w:rsidRPr="00DB2A90">
        <w:rPr>
          <w:rFonts w:ascii="Times New Roman" w:eastAsia="宋体" w:hAnsi="Times New Roman" w:cs="Times New Roman" w:hint="eastAsia"/>
          <w:kern w:val="2"/>
          <w:lang w:val="en-US" w:eastAsia="zh-CN"/>
        </w:rPr>
        <w:instrText>&lt;/keyword&gt;&lt;keyword&gt;</w:instrText>
      </w:r>
      <w:r w:rsidRPr="00DB2A90">
        <w:rPr>
          <w:rFonts w:ascii="Times New Roman" w:eastAsia="宋体" w:hAnsi="Times New Roman" w:cs="Times New Roman" w:hint="eastAsia"/>
          <w:kern w:val="2"/>
          <w:lang w:val="en-US" w:eastAsia="zh-CN"/>
        </w:rPr>
        <w:instrText>高锰酸钾测定法</w:instrText>
      </w:r>
      <w:r w:rsidRPr="00DB2A90">
        <w:rPr>
          <w:rFonts w:ascii="Times New Roman" w:eastAsia="宋体" w:hAnsi="Times New Roman" w:cs="Times New Roman" w:hint="eastAsia"/>
          <w:kern w:val="2"/>
          <w:lang w:val="en-US" w:eastAsia="zh-CN"/>
        </w:rPr>
        <w:instrText>&lt;/keyword&gt;&lt;/keywords&gt;&lt;dates&gt;&lt;year&gt;2013&lt;/year&gt;&lt;/dates&gt;&lt;isbn&gt;1001-6813&lt;/isbn&gt;&lt;call-nu</w:instrText>
      </w:r>
      <w:r w:rsidRPr="00DB2A90">
        <w:rPr>
          <w:rFonts w:ascii="Times New Roman" w:eastAsia="宋体" w:hAnsi="Times New Roman" w:cs="Times New Roman"/>
          <w:kern w:val="2"/>
          <w:lang w:val="en-US" w:eastAsia="zh-CN"/>
        </w:rPr>
        <w:instrText>m&gt;11-2649/TS&lt;/call-num&gt;&lt;urls&gt;&lt;/urls&gt;&lt;electronic-resource-num&gt;10.13536/j.cnki.issn1001-6813.2013.13.006&lt;/electronic-resource-num&gt;&lt;remote-database-provider&gt;Cnki&lt;/remote-database-provider&gt;&lt;/record&gt;&lt;/Cite&gt;&lt;/EndNote&gt;</w:instrText>
      </w:r>
      <w:r w:rsidRPr="00DB2A90">
        <w:rPr>
          <w:rFonts w:ascii="Times New Roman" w:eastAsia="宋体" w:hAnsi="Times New Roman" w:cs="Times New Roman"/>
          <w:kern w:val="2"/>
          <w:lang w:val="en-US" w:eastAsia="zh-CN"/>
        </w:rPr>
        <w:fldChar w:fldCharType="separate"/>
      </w:r>
      <w:r w:rsidRPr="00DB2A90">
        <w:rPr>
          <w:rFonts w:ascii="Times New Roman" w:eastAsia="宋体" w:hAnsi="Times New Roman" w:cs="Times New Roman"/>
          <w:noProof/>
          <w:kern w:val="2"/>
          <w:vertAlign w:val="superscript"/>
          <w:lang w:val="en-US" w:eastAsia="zh-CN"/>
        </w:rPr>
        <w:t>[13]</w:t>
      </w:r>
      <w:r w:rsidRPr="00DB2A90">
        <w:rPr>
          <w:rFonts w:ascii="Times New Roman" w:eastAsia="宋体" w:hAnsi="Times New Roman" w:cs="Times New Roman"/>
          <w:kern w:val="2"/>
          <w:lang w:val="en-US" w:eastAsia="zh-CN"/>
        </w:rPr>
        <w:fldChar w:fldCharType="end"/>
      </w:r>
    </w:p>
    <w:p w14:paraId="27E68901" w14:textId="77777777" w:rsidR="00DB2A90" w:rsidRPr="00DB2A90" w:rsidRDefault="00DB2A90" w:rsidP="00DB2A90">
      <w:pPr>
        <w:adjustRightInd w:val="0"/>
        <w:snapToGrid w:val="0"/>
        <w:spacing w:after="0" w:line="240" w:lineRule="auto"/>
        <w:jc w:val="both"/>
        <w:outlineLvl w:val="0"/>
        <w:rPr>
          <w:rFonts w:ascii="Times New Roman" w:eastAsia="宋体" w:hAnsi="Times New Roman" w:cs="Times New Roman"/>
          <w:b/>
          <w:bCs/>
          <w:kern w:val="2"/>
          <w:sz w:val="24"/>
          <w:szCs w:val="28"/>
          <w:lang w:val="en-US" w:eastAsia="zh-CN"/>
        </w:rPr>
      </w:pPr>
      <w:r w:rsidRPr="00DB2A90">
        <w:rPr>
          <w:rFonts w:ascii="Times New Roman" w:eastAsia="宋体" w:hAnsi="Times New Roman" w:cs="Times New Roman" w:hint="eastAsia"/>
          <w:b/>
          <w:bCs/>
          <w:kern w:val="2"/>
          <w:sz w:val="24"/>
          <w:szCs w:val="28"/>
          <w:lang w:val="en-US" w:eastAsia="zh-CN"/>
        </w:rPr>
        <w:t>4.</w:t>
      </w:r>
      <w:r w:rsidRPr="00DB2A90">
        <w:rPr>
          <w:rFonts w:ascii="Times New Roman" w:eastAsia="宋体" w:hAnsi="Times New Roman" w:cs="Times New Roman"/>
          <w:b/>
          <w:bCs/>
          <w:kern w:val="2"/>
          <w:sz w:val="24"/>
          <w:szCs w:val="28"/>
          <w:lang w:val="en-US" w:eastAsia="zh-CN"/>
        </w:rPr>
        <w:t xml:space="preserve"> Conclusion</w:t>
      </w:r>
    </w:p>
    <w:p w14:paraId="5222AFEC" w14:textId="77777777" w:rsidR="00DB2A90" w:rsidRPr="00DB2A90" w:rsidRDefault="00DB2A90" w:rsidP="00DB2A90">
      <w:pPr>
        <w:adjustRightInd w:val="0"/>
        <w:snapToGrid w:val="0"/>
        <w:spacing w:after="0" w:line="240" w:lineRule="auto"/>
        <w:jc w:val="both"/>
        <w:outlineLvl w:val="1"/>
        <w:rPr>
          <w:rFonts w:ascii="Times New Roman" w:eastAsia="宋体" w:hAnsi="Times New Roman" w:cs="Times New Roman"/>
          <w:b/>
          <w:bCs/>
          <w:i/>
          <w:iCs/>
          <w:kern w:val="2"/>
          <w:szCs w:val="24"/>
          <w:lang w:val="en-US" w:eastAsia="zh-CN"/>
        </w:rPr>
      </w:pPr>
      <w:r w:rsidRPr="00DB2A90">
        <w:rPr>
          <w:rFonts w:ascii="Times New Roman" w:eastAsia="宋体" w:hAnsi="Times New Roman" w:cs="Times New Roman" w:hint="eastAsia"/>
          <w:b/>
          <w:bCs/>
          <w:i/>
          <w:iCs/>
          <w:kern w:val="2"/>
          <w:szCs w:val="24"/>
          <w:lang w:val="en-US" w:eastAsia="zh-CN"/>
        </w:rPr>
        <w:t>4</w:t>
      </w:r>
      <w:r w:rsidRPr="00DB2A90">
        <w:rPr>
          <w:rFonts w:ascii="Times New Roman" w:eastAsia="宋体" w:hAnsi="Times New Roman" w:cs="Times New Roman"/>
          <w:b/>
          <w:bCs/>
          <w:i/>
          <w:iCs/>
          <w:kern w:val="2"/>
          <w:szCs w:val="24"/>
          <w:lang w:val="en-US" w:eastAsia="zh-CN"/>
        </w:rPr>
        <w:t>.1. Application in Resourceful Treatment of Chromium Tanning Wastewater</w:t>
      </w:r>
    </w:p>
    <w:p w14:paraId="17C3D24B" w14:textId="04CC452F"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kern w:val="2"/>
          <w:lang w:val="en-US" w:eastAsia="zh-CN"/>
        </w:rPr>
        <w:t>When reviewing various methods for rapid determination of chromium content, it is evident that all of them involve using instruments for analysis instead of manual laboratory procedures. However, after summarizing the findings, it is clear that the last method, which is based on direct UV-Visible spectrophotometry using commercially available chromium powder and chromium tanning wastewater, provides a rapid method for determining Cr</w:t>
      </w:r>
      <w:r w:rsidR="00EA5C62" w:rsidRPr="00EA5C62">
        <w:rPr>
          <w:rFonts w:ascii="Times New Roman" w:eastAsia="宋体" w:hAnsi="Times New Roman" w:cs="Times New Roman"/>
          <w:kern w:val="2"/>
          <w:vertAlign w:val="superscript"/>
          <w:lang w:val="en-US" w:eastAsia="zh-CN"/>
        </w:rPr>
        <w:t>3+</w:t>
      </w:r>
      <w:r w:rsidRPr="00DB2A90">
        <w:rPr>
          <w:rFonts w:ascii="Times New Roman" w:eastAsia="宋体" w:hAnsi="Times New Roman" w:cs="Times New Roman"/>
          <w:kern w:val="2"/>
          <w:lang w:val="en-US" w:eastAsia="zh-CN"/>
        </w:rPr>
        <w:t xml:space="preserve"> content in chromium tanning wastewater. This method not only simplifies the testing process for a large number of samples but also yields relatively accurate results. Moreover, it can be implemented and optimized using existing instruments and reagents in school and leather processing enterprise laboratories. Based on this method, research and analysis were conducted on leather processing enterprises to empirically determine the impact of components in chromium tanning wastewater on the instrument's measurement of chromium content. The goal was to analyze the components in chromium tanning wastewater, reduce or eliminate any interference with the determination of Cr</w:t>
      </w:r>
      <w:r w:rsidR="00EA5C62" w:rsidRPr="00EA5C62">
        <w:rPr>
          <w:rFonts w:ascii="Times New Roman" w:eastAsia="宋体" w:hAnsi="Times New Roman" w:cs="Times New Roman"/>
          <w:kern w:val="2"/>
          <w:vertAlign w:val="superscript"/>
          <w:lang w:val="en-US" w:eastAsia="zh-CN"/>
        </w:rPr>
        <w:t>3+</w:t>
      </w:r>
      <w:r w:rsidRPr="00DB2A90">
        <w:rPr>
          <w:rFonts w:ascii="Times New Roman" w:eastAsia="宋体" w:hAnsi="Times New Roman" w:cs="Times New Roman"/>
          <w:kern w:val="2"/>
          <w:lang w:val="en-US" w:eastAsia="zh-CN"/>
        </w:rPr>
        <w:t xml:space="preserve"> content, and design a rapid method and instrument for determining chromium content in chromium tanning wastewater. This would enable real-time monitoring of chromium content in wastewater generated during leather processing in leather processing enterprises.</w:t>
      </w:r>
    </w:p>
    <w:p w14:paraId="4E674DC1" w14:textId="6F190F4E"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kern w:val="2"/>
          <w:lang w:val="en-US" w:eastAsia="zh-CN"/>
        </w:rPr>
        <w:t>For the resourceful utilization of chromium tanning wastewater, it is crucial to first determine the chromium content. By measuring the Cr</w:t>
      </w:r>
      <w:r w:rsidR="00EA5C62" w:rsidRPr="00EA5C62">
        <w:rPr>
          <w:rFonts w:ascii="Times New Roman" w:eastAsia="宋体" w:hAnsi="Times New Roman" w:cs="Times New Roman"/>
          <w:kern w:val="2"/>
          <w:vertAlign w:val="superscript"/>
          <w:lang w:val="en-US" w:eastAsia="zh-CN"/>
        </w:rPr>
        <w:t>3+</w:t>
      </w:r>
      <w:r w:rsidRPr="00DB2A90">
        <w:rPr>
          <w:rFonts w:ascii="Times New Roman" w:eastAsia="宋体" w:hAnsi="Times New Roman" w:cs="Times New Roman"/>
          <w:kern w:val="2"/>
          <w:lang w:val="en-US" w:eastAsia="zh-CN"/>
        </w:rPr>
        <w:t xml:space="preserve"> concentration, we can not only evaluate the quality of chromium powder but also determine the residual chromium in the tanning wastewater and the absorption rate of chromium during tanning. However, in contrast to traditional precise testing methods that involve laborious procedures and empirical assessment, we have replaced manual operations with machine-based analysis. This adjustment and automation of the chromium tanning process have significant implications for process improvement. Therefore, the project team members have reviewed and summarized existing methods for chromium content determination and identified a gap in the industry: a lack of specialized instruments for rapid chromium content testing in the leather processing sector. Consequently, we have designed a rapid chromium determination instrument based on spectrophotometry, hoping to achieve fast and accurate measurement of </w:t>
      </w:r>
      <w:r w:rsidR="00EA5C62">
        <w:rPr>
          <w:rFonts w:ascii="Times New Roman" w:eastAsia="宋体" w:hAnsi="Times New Roman" w:cs="Times New Roman"/>
          <w:kern w:val="2"/>
          <w:lang w:val="en-US" w:eastAsia="zh-CN"/>
        </w:rPr>
        <w:t>Cr</w:t>
      </w:r>
      <w:r w:rsidR="00EA5C62" w:rsidRPr="00EA5C62">
        <w:rPr>
          <w:rFonts w:ascii="Times New Roman" w:eastAsia="宋体" w:hAnsi="Times New Roman" w:cs="Times New Roman"/>
          <w:kern w:val="2"/>
          <w:vertAlign w:val="superscript"/>
          <w:lang w:val="en-US" w:eastAsia="zh-CN"/>
        </w:rPr>
        <w:t>3+</w:t>
      </w:r>
      <w:r w:rsidRPr="00DB2A90">
        <w:rPr>
          <w:rFonts w:ascii="Times New Roman" w:eastAsia="宋体" w:hAnsi="Times New Roman" w:cs="Times New Roman"/>
          <w:kern w:val="2"/>
          <w:lang w:val="en-US" w:eastAsia="zh-CN"/>
        </w:rPr>
        <w:t xml:space="preserve"> content in chromium tanning wastewater during industrial production. This instrument can be employed and optimized using existing equipment and reagents in school laboratories and leather processing enterprise laboratories. Based on this instrument, research and analysis were conducted in leather processing enterprises to empirically determine the impact of components in chromium tanning wastewater on the instrument's measurement of chromium content. The aim was to analyze these components, reduce or eliminate their interference with </w:t>
      </w:r>
      <w:r w:rsidR="00EA5C62">
        <w:rPr>
          <w:rFonts w:ascii="Times New Roman" w:eastAsia="宋体" w:hAnsi="Times New Roman" w:cs="Times New Roman"/>
          <w:kern w:val="2"/>
          <w:lang w:val="en-US" w:eastAsia="zh-CN"/>
        </w:rPr>
        <w:t>Cr</w:t>
      </w:r>
      <w:r w:rsidR="00EA5C62" w:rsidRPr="00EA5C62">
        <w:rPr>
          <w:rFonts w:ascii="Times New Roman" w:eastAsia="宋体" w:hAnsi="Times New Roman" w:cs="Times New Roman"/>
          <w:kern w:val="2"/>
          <w:vertAlign w:val="superscript"/>
          <w:lang w:val="en-US" w:eastAsia="zh-CN"/>
        </w:rPr>
        <w:t>3+</w:t>
      </w:r>
      <w:r w:rsidRPr="00DB2A90">
        <w:rPr>
          <w:rFonts w:ascii="Times New Roman" w:eastAsia="宋体" w:hAnsi="Times New Roman" w:cs="Times New Roman"/>
          <w:kern w:val="2"/>
          <w:lang w:val="en-US" w:eastAsia="zh-CN"/>
        </w:rPr>
        <w:t xml:space="preserve"> content determination, and design a method and instrument for fast chromium content determination in chromium tanning wastewater. This would enable real-time monitoring of chromium content in wastewater generated during leather processing in leather processing enterprises.</w:t>
      </w:r>
      <w:r w:rsidRPr="00DB2A90">
        <w:rPr>
          <w:rFonts w:ascii="Times New Roman" w:eastAsia="宋体" w:hAnsi="Times New Roman" w:cs="Times New Roman"/>
          <w:kern w:val="2"/>
          <w:lang w:val="en-US" w:eastAsia="zh-CN"/>
        </w:rPr>
        <w:tab/>
      </w:r>
    </w:p>
    <w:p w14:paraId="6C1EBC07" w14:textId="77777777" w:rsidR="00DB2A90" w:rsidRPr="00DB2A90" w:rsidRDefault="00DB2A90" w:rsidP="00DB2A90">
      <w:pPr>
        <w:adjustRightInd w:val="0"/>
        <w:snapToGrid w:val="0"/>
        <w:spacing w:after="0" w:line="240" w:lineRule="auto"/>
        <w:jc w:val="both"/>
        <w:outlineLvl w:val="1"/>
        <w:rPr>
          <w:rFonts w:ascii="Times New Roman" w:eastAsia="宋体" w:hAnsi="Times New Roman" w:cs="Times New Roman"/>
          <w:b/>
          <w:bCs/>
          <w:i/>
          <w:iCs/>
          <w:kern w:val="2"/>
          <w:szCs w:val="24"/>
          <w:lang w:val="en-US" w:eastAsia="zh-CN"/>
        </w:rPr>
      </w:pPr>
      <w:r w:rsidRPr="00DB2A90">
        <w:rPr>
          <w:rFonts w:ascii="Times New Roman" w:eastAsia="宋体" w:hAnsi="Times New Roman" w:cs="Times New Roman" w:hint="eastAsia"/>
          <w:b/>
          <w:bCs/>
          <w:i/>
          <w:iCs/>
          <w:kern w:val="2"/>
          <w:szCs w:val="24"/>
          <w:lang w:val="en-US" w:eastAsia="zh-CN"/>
        </w:rPr>
        <w:t>4</w:t>
      </w:r>
      <w:r w:rsidRPr="00DB2A90">
        <w:rPr>
          <w:rFonts w:ascii="Times New Roman" w:eastAsia="宋体" w:hAnsi="Times New Roman" w:cs="Times New Roman"/>
          <w:b/>
          <w:bCs/>
          <w:i/>
          <w:iCs/>
          <w:kern w:val="2"/>
          <w:szCs w:val="24"/>
          <w:lang w:val="en-US" w:eastAsia="zh-CN"/>
        </w:rPr>
        <w:t>.2. Enhancing Environmental Monitoring Systems</w:t>
      </w:r>
    </w:p>
    <w:p w14:paraId="72204D5A" w14:textId="77777777"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kern w:val="2"/>
          <w:lang w:val="en-US" w:eastAsia="zh-CN"/>
        </w:rPr>
        <w:lastRenderedPageBreak/>
        <w:t>In environmental online monitoring systems and smart water management systems for leather processing enterprises, various environmental monitoring procedures and systems cover water quality monitoring, smoke gas monitoring, air quality monitoring, and more. For the rapid chromium content monitoring system, it promotes the enhancement of smart water management systems for leather processing enterprises and fills the gaps in the current rapid chromium content monitoring system for the industry. This has a crucial role in improving the overall production planning capacity of leather processing enterprises.</w:t>
      </w:r>
      <w:r w:rsidRPr="00DB2A90">
        <w:rPr>
          <w:rFonts w:ascii="Times New Roman" w:eastAsia="宋体" w:hAnsi="Times New Roman" w:cs="Times New Roman"/>
          <w:kern w:val="2"/>
          <w:lang w:val="en-US" w:eastAsia="zh-CN"/>
        </w:rPr>
        <w:tab/>
      </w:r>
    </w:p>
    <w:p w14:paraId="5C447CCA" w14:textId="77777777" w:rsidR="00DB2A90" w:rsidRPr="00DB2A90" w:rsidRDefault="00DB2A90" w:rsidP="00EF5CB5">
      <w:pPr>
        <w:adjustRightInd w:val="0"/>
        <w:snapToGrid w:val="0"/>
        <w:spacing w:after="0" w:line="240" w:lineRule="auto"/>
        <w:jc w:val="both"/>
        <w:outlineLvl w:val="0"/>
        <w:rPr>
          <w:rFonts w:ascii="Times New Roman" w:eastAsia="宋体" w:hAnsi="Times New Roman" w:cs="Times New Roman"/>
          <w:b/>
          <w:bCs/>
          <w:kern w:val="2"/>
          <w:sz w:val="24"/>
          <w:szCs w:val="28"/>
          <w:lang w:val="en-US" w:eastAsia="zh-CN"/>
        </w:rPr>
      </w:pPr>
      <w:r w:rsidRPr="00DB2A90">
        <w:rPr>
          <w:rFonts w:ascii="Times New Roman" w:eastAsia="宋体" w:hAnsi="Times New Roman" w:cs="Times New Roman"/>
          <w:b/>
          <w:bCs/>
          <w:kern w:val="2"/>
          <w:sz w:val="24"/>
          <w:szCs w:val="28"/>
          <w:lang w:val="en-US" w:eastAsia="zh-CN"/>
        </w:rPr>
        <w:t>5.Acknowledgements</w:t>
      </w:r>
    </w:p>
    <w:p w14:paraId="4A743E67" w14:textId="77777777" w:rsidR="00DB2A90" w:rsidRPr="00DB2A90" w:rsidRDefault="00DB2A90" w:rsidP="00DB2A90">
      <w:pPr>
        <w:adjustRightInd w:val="0"/>
        <w:snapToGrid w:val="0"/>
        <w:spacing w:after="0" w:line="240" w:lineRule="auto"/>
        <w:ind w:firstLineChars="200" w:firstLine="440"/>
        <w:jc w:val="both"/>
        <w:rPr>
          <w:rFonts w:ascii="Times New Roman" w:eastAsia="宋体" w:hAnsi="Times New Roman" w:cs="Times New Roman"/>
          <w:kern w:val="2"/>
          <w:lang w:val="en-US" w:eastAsia="zh-CN"/>
        </w:rPr>
      </w:pPr>
      <w:r w:rsidRPr="00DB2A90">
        <w:rPr>
          <w:rFonts w:ascii="Times New Roman" w:eastAsia="宋体" w:hAnsi="Times New Roman" w:cs="Times New Roman"/>
          <w:kern w:val="2"/>
          <w:lang w:val="en-US" w:eastAsia="zh-CN"/>
        </w:rPr>
        <w:t xml:space="preserve">This study was supported by various competitions and funding from Jiaxing University between 2019 and 2021, as well as the competition funding (GF23021290036) from Zhejiang University of Technology in 2023. The authors would like to express their gratitude to individuals such as Wang </w:t>
      </w:r>
      <w:proofErr w:type="spellStart"/>
      <w:r w:rsidRPr="00DB2A90">
        <w:rPr>
          <w:rFonts w:ascii="Times New Roman" w:eastAsia="宋体" w:hAnsi="Times New Roman" w:cs="Times New Roman"/>
          <w:kern w:val="2"/>
          <w:lang w:val="en-US" w:eastAsia="zh-CN"/>
        </w:rPr>
        <w:t>Youyou</w:t>
      </w:r>
      <w:proofErr w:type="spellEnd"/>
      <w:r w:rsidRPr="00DB2A90">
        <w:rPr>
          <w:rFonts w:ascii="Times New Roman" w:eastAsia="宋体" w:hAnsi="Times New Roman" w:cs="Times New Roman"/>
          <w:kern w:val="2"/>
          <w:lang w:val="en-US" w:eastAsia="zh-CN"/>
        </w:rPr>
        <w:t xml:space="preserve">, Pan </w:t>
      </w:r>
      <w:proofErr w:type="spellStart"/>
      <w:r w:rsidRPr="00DB2A90">
        <w:rPr>
          <w:rFonts w:ascii="Times New Roman" w:eastAsia="宋体" w:hAnsi="Times New Roman" w:cs="Times New Roman"/>
          <w:kern w:val="2"/>
          <w:lang w:val="en-US" w:eastAsia="zh-CN"/>
        </w:rPr>
        <w:t>Qianxi</w:t>
      </w:r>
      <w:proofErr w:type="spellEnd"/>
      <w:r w:rsidRPr="00DB2A90">
        <w:rPr>
          <w:rFonts w:ascii="Times New Roman" w:eastAsia="宋体" w:hAnsi="Times New Roman" w:cs="Times New Roman"/>
          <w:kern w:val="2"/>
          <w:lang w:val="en-US" w:eastAsia="zh-CN"/>
        </w:rPr>
        <w:t xml:space="preserve">, Tao </w:t>
      </w:r>
      <w:proofErr w:type="spellStart"/>
      <w:r w:rsidRPr="00DB2A90">
        <w:rPr>
          <w:rFonts w:ascii="Times New Roman" w:eastAsia="宋体" w:hAnsi="Times New Roman" w:cs="Times New Roman"/>
          <w:kern w:val="2"/>
          <w:lang w:val="en-US" w:eastAsia="zh-CN"/>
        </w:rPr>
        <w:t>Wentao</w:t>
      </w:r>
      <w:proofErr w:type="spellEnd"/>
      <w:r w:rsidRPr="00DB2A90">
        <w:rPr>
          <w:rFonts w:ascii="Times New Roman" w:eastAsia="宋体" w:hAnsi="Times New Roman" w:cs="Times New Roman"/>
          <w:kern w:val="2"/>
          <w:lang w:val="en-US" w:eastAsia="zh-CN"/>
        </w:rPr>
        <w:t>, and others for their support and assistance during the course of this research.</w:t>
      </w:r>
    </w:p>
    <w:p w14:paraId="688ADA45" w14:textId="77777777" w:rsidR="00DB2A90" w:rsidRPr="00DB2A90" w:rsidRDefault="00DB2A90" w:rsidP="00EF5CB5">
      <w:pPr>
        <w:adjustRightInd w:val="0"/>
        <w:snapToGrid w:val="0"/>
        <w:spacing w:after="0" w:line="240" w:lineRule="auto"/>
        <w:jc w:val="both"/>
        <w:outlineLvl w:val="0"/>
        <w:rPr>
          <w:rFonts w:ascii="Times New Roman" w:eastAsia="宋体" w:hAnsi="Times New Roman" w:cs="Times New Roman"/>
          <w:b/>
          <w:bCs/>
          <w:kern w:val="2"/>
          <w:sz w:val="24"/>
          <w:szCs w:val="28"/>
          <w:lang w:val="en-US" w:eastAsia="zh-CN"/>
        </w:rPr>
      </w:pPr>
      <w:r w:rsidRPr="00DB2A90">
        <w:rPr>
          <w:rFonts w:ascii="Times New Roman" w:eastAsia="宋体" w:hAnsi="Times New Roman" w:cs="Times New Roman"/>
          <w:b/>
          <w:bCs/>
          <w:kern w:val="2"/>
          <w:sz w:val="24"/>
          <w:szCs w:val="28"/>
          <w:lang w:val="en-US" w:eastAsia="zh-CN"/>
        </w:rPr>
        <w:t>6.</w:t>
      </w:r>
      <w:r w:rsidRPr="00DB2A90">
        <w:rPr>
          <w:rFonts w:ascii="Times New Roman" w:eastAsia="宋体" w:hAnsi="Times New Roman" w:cs="Times New Roman" w:hint="eastAsia"/>
          <w:b/>
          <w:bCs/>
          <w:kern w:val="2"/>
          <w:sz w:val="24"/>
          <w:szCs w:val="28"/>
          <w:lang w:val="en-US" w:eastAsia="zh-CN"/>
        </w:rPr>
        <w:t>R</w:t>
      </w:r>
      <w:r w:rsidRPr="00DB2A90">
        <w:rPr>
          <w:rFonts w:ascii="Times New Roman" w:eastAsia="宋体" w:hAnsi="Times New Roman" w:cs="Times New Roman"/>
          <w:b/>
          <w:bCs/>
          <w:kern w:val="2"/>
          <w:sz w:val="24"/>
          <w:szCs w:val="28"/>
          <w:lang w:val="en-US" w:eastAsia="zh-CN"/>
        </w:rPr>
        <w:t>eference</w:t>
      </w:r>
    </w:p>
    <w:p w14:paraId="3E64FD2E" w14:textId="7779D165"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DB2A90">
        <w:rPr>
          <w:rFonts w:ascii="Times New Roman" w:eastAsia="宋体" w:hAnsi="Times New Roman" w:cs="Times New Roman"/>
          <w:kern w:val="2"/>
          <w:lang w:val="en-US" w:eastAsia="zh-CN"/>
        </w:rPr>
        <w:fldChar w:fldCharType="begin"/>
      </w:r>
      <w:r w:rsidRPr="00EF5CB5">
        <w:rPr>
          <w:rFonts w:ascii="Times New Roman" w:eastAsia="宋体" w:hAnsi="Times New Roman" w:cs="Times New Roman"/>
          <w:kern w:val="2"/>
          <w:lang w:val="en-US" w:eastAsia="zh-CN"/>
        </w:rPr>
        <w:instrText xml:space="preserve"> ADDIN EN.REFLIST </w:instrText>
      </w:r>
      <w:r w:rsidRPr="00DB2A90">
        <w:rPr>
          <w:rFonts w:ascii="Times New Roman" w:eastAsia="宋体" w:hAnsi="Times New Roman" w:cs="Times New Roman"/>
          <w:kern w:val="2"/>
          <w:lang w:val="en-US" w:eastAsia="zh-CN"/>
        </w:rPr>
        <w:fldChar w:fldCharType="separate"/>
      </w:r>
      <w:r w:rsidRPr="00EF5CB5">
        <w:rPr>
          <w:rFonts w:ascii="Times New Roman" w:eastAsia="宋体" w:hAnsi="Times New Roman" w:cs="Times New Roman"/>
          <w:kern w:val="2"/>
          <w:lang w:val="en-US" w:eastAsia="zh-CN"/>
        </w:rPr>
        <w:t xml:space="preserve">[1]Dixit, S., Yadav, A., Dwivedi, P. D. et al. Toxic hazards of leather industry and technologies to combat threat: a review, Journal of Cleaner Production, 87, 39-49, 2015. </w:t>
      </w:r>
    </w:p>
    <w:p w14:paraId="70998645"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[2]Thanikaivelan, P., Rao, J. R., Nair, B. U. et al. Progress and recent trends in biotechnological methods for leather processing, TRENDS in Biotechnology, 22, 181-188, 2004. </w:t>
      </w:r>
    </w:p>
    <w:p w14:paraId="46685962"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[3]John Sundar, V., Gnanamani, A., Muralidharan, C. et al. Recovery and utilization of proteinous wastes of leather making: a review, Reviews in Environmental Science and Bio/Technology, 10, 151-163, 2011. </w:t>
      </w:r>
    </w:p>
    <w:p w14:paraId="0EE98DEC"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[4]Moktadir, M. A., Ali, S. M., Kusi-Sarpong, S. et al. Assessing challenges for implementing Industry 4.0: Implications for process safety and environmental protection, Process safety and environmental protection, 117, 730-741, 2018. </w:t>
      </w:r>
    </w:p>
    <w:p w14:paraId="73FFA5FC"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[5]Arvanitoyannis, I. S.and Kassaveti, A. Fish industry waste: treatments, environmental impacts, current and potential uses, International journal of food science &amp; technology, 43, 726-745, 2008. </w:t>
      </w:r>
    </w:p>
    <w:p w14:paraId="32CADCA8"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[6]Alao, B. O., Falowo, A. B., Chulayo, A. et al. The potential of animal by-products in food systems: Production, prospects and challenges, Sustainability, 9, 1089, 2017. </w:t>
      </w:r>
    </w:p>
    <w:p w14:paraId="0F5C2235"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[7]Dumont, B., Fortun-Lamothe, L., Jouven, M. et al. Prospects from agroecology and industrial ecology for animal production in the 21st century, animal, 7, 1028-1043, 2013. </w:t>
      </w:r>
    </w:p>
    <w:p w14:paraId="524E1DE5"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[8]Saravanabhavan, S., Thanikaivelan, P., Rao, J. R. et al. Natural leathers from natural materials: progressing toward a new arena in leather processing, Environmental science &amp; technology, 38, 871-879, 2004. </w:t>
      </w:r>
    </w:p>
    <w:p w14:paraId="6B4A51D0"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[9]Hu, J., Xiao, Z., Zhou, R. et al. Ecological utilization of leather tannery waste with circular economy model, Journal of Cleaner Production, 19, 221-228, 2011. </w:t>
      </w:r>
    </w:p>
    <w:p w14:paraId="455A720B"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[10]Arellano-Sánchez, M. G., Vievard, J., Moufarrej, L. et al. Separation, speciation and quantification of both chromium (VI) and chromium (III) in tanned leather samples: a comparative study and validation of analytical methods, Collagen and Leather, 5, 1-16, 2023. </w:t>
      </w:r>
    </w:p>
    <w:p w14:paraId="511623E6"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[11]Zhu, X. Y., Deng, Y., Li, P. C. et al. Automated syringe-pump-based flow-batch analysis for spectrophotometric determination of trace hexavalent chromium in water samples, MICROCHEMICAL JOURNAL, 145, 1135-1142, 2019. </w:t>
      </w:r>
    </w:p>
    <w:p w14:paraId="4592981F"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[12]He, Z., Shen, J., Zhang, J. et al. Cleaner, High-Efficiency, and High-Value Conversion of Chrome-Containing Leather Solid Waste into Carbon Quantum Dots as Renewable Bimetallic Ions Detection Sensors, ACS Sustainable Chemistry &amp; Engineering, 2023. </w:t>
      </w:r>
    </w:p>
    <w:p w14:paraId="00456404"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[13]Chenying, L., Hualin, C., Bailing, L. et al. Rapid Analysis of Cr3 + in Tanning Effluent Based on Spectrophotometry, China Leather, 42, 1-5, 2013. </w:t>
      </w:r>
    </w:p>
    <w:p w14:paraId="37EF2FA8"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[14]Haghgoo Qezelje, H., Rajabi, M., Asghari, A. et al. Preconcentration and Measurement of Sudan IV Utilizing the UA-d-μ-SPE Method with a Smartphone as a Simple Measurement Tool in Food and Water Samples, Applied Chemistry, 2023. </w:t>
      </w:r>
    </w:p>
    <w:p w14:paraId="2AACBC5D"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[15]Urbina-Suarez, N. A., Salcedo-Pabón, C. J., López-Barrera, G. L. et al. Using the Response Surface Methodology to Treat Tannery Wastewater with the Bicarbonate-Peroxide System, ChemEngineering, 7, 62, 2023. </w:t>
      </w:r>
    </w:p>
    <w:p w14:paraId="1AE76D55"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lastRenderedPageBreak/>
        <w:t xml:space="preserve">[16]Tokalıoğlu, Ş., Shahir, S., Şenkal, B. F. et al. Speciation of chromium in water samples and lettuce extracts in the unified bioaccessibility method (UBM) saliva solution by vortex assisted-dispersive solid phase microextraction, Journal of Food Composition and Analysis, 118, 105210, 2023. </w:t>
      </w:r>
    </w:p>
    <w:p w14:paraId="088D3514"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[17]Jiang, X., Tang, C., Zhao, Z. et al. Cationic Waste Cotton Fabric for the Adsorptive Colorimetric Detection of Chromium Ion Traces, ACS Sustainable Chemistry &amp; Engineering, 11, 6610-6618, 2023. </w:t>
      </w:r>
    </w:p>
    <w:p w14:paraId="1E17D847"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[18]Ito, A., Morishita, Y., Morimoto, T. et al. A Rapid Method for Determination of Chromium Speciation in Environmental Water Using Hydrophilic Interaction Chromatography Hyphenated with Icpms, Available at SSRN 4524987,  </w:t>
      </w:r>
    </w:p>
    <w:p w14:paraId="4FEA581A"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[19]Ertaş, E., Tural, B., and Tural, S. Investigation of Cr (VI) sorption from aqueous solution on M-TACA magnetic nano-sorbent, Nanotechnology for Environmental Engineering, 1-12, 2023. </w:t>
      </w:r>
    </w:p>
    <w:p w14:paraId="49B30688"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[20]Long, J., Zheng, Y., Zha, S. et al. Freshly formed elemental sulfur-sulfidated zero-valent manganese for enhanced chromium (VI) removal from wastewater, Chemical Engineering Journal, 472, 144714, 2023. </w:t>
      </w:r>
    </w:p>
    <w:p w14:paraId="441419F6"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[21]He, Q., Li, C., and Zhang, J. Highly sensitive determination of total chromium in seawater by inductively coupled plasma-mass spectrometry with sample introduction of ultrasound nebulization-dielectric barrier discharge vapor generation, Spectrochimica Acta Part B: Atomic Spectroscopy, 106728, 2023. </w:t>
      </w:r>
    </w:p>
    <w:p w14:paraId="1EAD6404"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[22]Oliveira, M., Zucaro, A., Passaro, R. et al. Life Cycle Assessment of a Local Tannery in Southern Italy. A Chrome and Vegetable Tanning Processes Evaluation, A Chrome and Vegetable Tanning Processes Evaluation,  </w:t>
      </w:r>
    </w:p>
    <w:p w14:paraId="644CD345"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[23]Kılıç, E., McLaren, S. J., Holmes, G. et al. Product environmental footprint of New Zealand leather production, The International Journal of Life Cycle Assessment, 28, 349-366, 2023. </w:t>
      </w:r>
    </w:p>
    <w:p w14:paraId="4C0DABD6"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[24]Devi, A., Verma, M., Saratale, G. D. et al. Microalgae: A green eco-friendly agents for bioremediation of tannery wastewater with simultaneous production of value-added products, Chemosphere, 139192, 2023. </w:t>
      </w:r>
    </w:p>
    <w:p w14:paraId="709BC7E5"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[25]Fang, T. Y., Bo, G. Y., and Ma, J. An automated analyzer for the simultaneous determination of silicate and phosphate in seawater, Talanta, 248, 7, 2022. </w:t>
      </w:r>
    </w:p>
    <w:p w14:paraId="07465B05"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[26]Deng, Y., Li, P. C., Fang, T. Y. et al. Automated Determination of Dissolved Reactive Phosphorus at Nanomolar to Micromolar Levels in Natural Waters Using a Portable Flow Analyzer, Analytical Chemistry, 92, 4379-4386, 2020. </w:t>
      </w:r>
    </w:p>
    <w:p w14:paraId="12156E4B"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[27]Li, H. Q., Fang, T. Y., Tan, Q. G. et al. Development of a versatile smartphone-based environmental analyzer (vSEA) and its application in on-site nutrient detection, Science of the Total Environment, 838, 2022. </w:t>
      </w:r>
    </w:p>
    <w:p w14:paraId="50F269A3"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[28]Fang, T. Y., Li, H. Q., Bo, G. Y. et al. On-site detection of nitrate plus nitrite in natural water samples using smartphone-based detection, Microchemical Journal, 165, 2021. </w:t>
      </w:r>
    </w:p>
    <w:p w14:paraId="5FEB6501"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[29]Fang, T. Y., Bo, G. Y., Zhang, Z. J. et al. Real-Time Underway Mapping of Nutrient Concentrations of Surface Seawater Using an Autonomous Flow Analyzer, Analytical Chemistry, 94, 11307-11314, 2022. </w:t>
      </w:r>
    </w:p>
    <w:p w14:paraId="05E32554"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[30]Yuan, Y., Zhang, X., and Liang, L. in 2023 5th International Conference on Communications, Information System and Computer Engineering (CISCE).  150-157 (IEEE).</w:t>
      </w:r>
    </w:p>
    <w:p w14:paraId="1B59EC78"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[31]He, Y., He, X., Hong, T. et al. in 2023 IEEE International Symposium on Broadband Multimedia Systems and Broadcasting (BMSB).  1-5 (IEEE).</w:t>
      </w:r>
    </w:p>
    <w:p w14:paraId="7521F668"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[32]Musihin, I. D.and Kapustin, V. V. in 2022 IEEE International Multi-Conference on Engineering, Computer and Information Sciences (SIBIRCON).  1630-1635 (IEEE).</w:t>
      </w:r>
    </w:p>
    <w:p w14:paraId="0BD43FED" w14:textId="77777777" w:rsidR="00DB2A90" w:rsidRPr="00EF5CB5"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EF5CB5">
        <w:rPr>
          <w:rFonts w:ascii="Times New Roman" w:eastAsia="宋体" w:hAnsi="Times New Roman" w:cs="Times New Roman"/>
          <w:kern w:val="2"/>
          <w:lang w:val="en-US" w:eastAsia="zh-CN"/>
        </w:rPr>
        <w:t xml:space="preserve">[33]Jiang, H., Zhang, Y., Tang, R. et al. Novel ultrasensitive Raman assay method based on enzyme mimetics for ultra trace of H2O2, Spectrochimica Acta Part A: Molecular and Biomolecular Spectroscopy, 293, 122456, 2023. </w:t>
      </w:r>
    </w:p>
    <w:p w14:paraId="29E1FDF1" w14:textId="43436707" w:rsidR="00DB2A90" w:rsidRPr="00DB2A90" w:rsidRDefault="00DB2A90" w:rsidP="00EF5CB5">
      <w:pPr>
        <w:adjustRightInd w:val="0"/>
        <w:snapToGrid w:val="0"/>
        <w:spacing w:after="0" w:line="240" w:lineRule="auto"/>
        <w:jc w:val="both"/>
        <w:rPr>
          <w:rFonts w:ascii="Times New Roman" w:eastAsia="宋体" w:hAnsi="Times New Roman" w:cs="Times New Roman"/>
          <w:kern w:val="2"/>
          <w:lang w:val="en-US" w:eastAsia="zh-CN"/>
        </w:rPr>
      </w:pPr>
      <w:r w:rsidRPr="00DB2A90">
        <w:rPr>
          <w:rFonts w:ascii="Times New Roman" w:eastAsia="宋体" w:hAnsi="Times New Roman" w:cs="Times New Roman"/>
          <w:kern w:val="2"/>
          <w:lang w:val="en-US" w:eastAsia="zh-CN"/>
        </w:rPr>
        <w:fldChar w:fldCharType="end"/>
      </w:r>
    </w:p>
    <w:p w14:paraId="0F820834" w14:textId="4784E2A7" w:rsidR="002B0A74" w:rsidRPr="00EF5CB5" w:rsidRDefault="002B0A74" w:rsidP="00EF5CB5">
      <w:pPr>
        <w:adjustRightInd w:val="0"/>
        <w:snapToGrid w:val="0"/>
        <w:spacing w:after="0" w:line="240" w:lineRule="auto"/>
        <w:ind w:firstLineChars="200" w:firstLine="440"/>
        <w:jc w:val="both"/>
        <w:rPr>
          <w:rFonts w:ascii="Times New Roman" w:eastAsia="宋体" w:hAnsi="Times New Roman" w:cs="Times New Roman"/>
          <w:kern w:val="2"/>
          <w:lang w:val="en-US" w:eastAsia="zh-CN"/>
        </w:rPr>
      </w:pPr>
    </w:p>
    <w:sectPr w:rsidR="002B0A74" w:rsidRPr="00EF5CB5" w:rsidSect="000074EC">
      <w:headerReference w:type="default" r:id="rId15"/>
      <w:footerReference w:type="default" r:id="rId16"/>
      <w:pgSz w:w="11906" w:h="16838"/>
      <w:pgMar w:top="1418" w:right="1418" w:bottom="1418" w:left="1418" w:header="0" w:footer="0" w:gutter="0"/>
      <w:cols w:space="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D1965F" w14:textId="77777777" w:rsidR="009E3B25" w:rsidRDefault="009E3B25">
      <w:pPr>
        <w:spacing w:line="240" w:lineRule="auto"/>
      </w:pPr>
      <w:r>
        <w:separator/>
      </w:r>
    </w:p>
  </w:endnote>
  <w:endnote w:type="continuationSeparator" w:id="0">
    <w:p w14:paraId="168B8B88" w14:textId="77777777" w:rsidR="009E3B25" w:rsidRDefault="009E3B2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NewRomanPS-BoldMT">
    <w:altName w:val="Times New Roman"/>
    <w:charset w:val="00"/>
    <w:family w:val="swiss"/>
    <w:pitch w:val="default"/>
    <w:sig w:usb0="00000000" w:usb1="00000000" w:usb2="00000000" w:usb3="00000000" w:csb0="00000001" w:csb1="00000000"/>
  </w:font>
  <w:font w:name="TimesNewRomanPSMT">
    <w:altName w:val="Times New Roman"/>
    <w:charset w:val="00"/>
    <w:family w:val="swiss"/>
    <w:pitch w:val="default"/>
    <w:sig w:usb0="00000000" w:usb1="00000000" w:usb2="00000000" w:usb3="00000000" w:csb0="00000001" w:csb1="00000000"/>
  </w:font>
  <w:font w:name="Times-Bold">
    <w:altName w:val="Times New Roman"/>
    <w:charset w:val="00"/>
    <w:family w:val="swiss"/>
    <w:pitch w:val="default"/>
    <w:sig w:usb0="00000000" w:usb1="00000000" w:usb2="00000000" w:usb3="00000000" w:csb0="00000001" w:csb1="00000000"/>
  </w:font>
  <w:font w:name="Times-Roman">
    <w:altName w:val="Times New Roman"/>
    <w:charset w:val="00"/>
    <w:family w:val="auto"/>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ED8AE" w14:textId="77777777" w:rsidR="002B0A74" w:rsidRDefault="00F409C8">
    <w:pPr>
      <w:pStyle w:val="a3"/>
      <w:spacing w:after="0"/>
      <w:rPr>
        <w:lang w:eastAsia="zh-CN"/>
      </w:rPr>
    </w:pPr>
    <w:r>
      <w:rPr>
        <w:rFonts w:hint="eastAsia"/>
        <w:noProof/>
        <w:lang w:eastAsia="zh-CN"/>
      </w:rPr>
      <w:drawing>
        <wp:anchor distT="0" distB="0" distL="114300" distR="114300" simplePos="0" relativeHeight="251659264" behindDoc="1" locked="0" layoutInCell="1" allowOverlap="1" wp14:anchorId="626A53CC" wp14:editId="7AEF2935">
          <wp:simplePos x="0" y="0"/>
          <wp:positionH relativeFrom="column">
            <wp:posOffset>-708050</wp:posOffset>
          </wp:positionH>
          <wp:positionV relativeFrom="paragraph">
            <wp:posOffset>-657174</wp:posOffset>
          </wp:positionV>
          <wp:extent cx="7570470" cy="1082675"/>
          <wp:effectExtent l="0" t="0" r="0" b="3175"/>
          <wp:wrapNone/>
          <wp:docPr id="840186824" name="图片 840186824" descr="F:\工作\2023\10月\页脚png.png页脚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工作\2023\10月\页脚png.png页脚png"/>
                  <pic:cNvPicPr>
                    <a:picLocks noChangeAspect="1"/>
                  </pic:cNvPicPr>
                </pic:nvPicPr>
                <pic:blipFill>
                  <a:blip r:embed="rId1"/>
                  <a:srcRect/>
                  <a:stretch>
                    <a:fillRect/>
                  </a:stretch>
                </pic:blipFill>
                <pic:spPr>
                  <a:xfrm>
                    <a:off x="0" y="0"/>
                    <a:ext cx="7570470" cy="1082675"/>
                  </a:xfrm>
                  <a:prstGeom prst="rect">
                    <a:avLst/>
                  </a:prstGeom>
                </pic:spPr>
              </pic:pic>
            </a:graphicData>
          </a:graphic>
        </wp:anchor>
      </w:drawing>
    </w:r>
  </w:p>
  <w:p w14:paraId="366B66D9" w14:textId="77777777" w:rsidR="002B0A74" w:rsidRDefault="002B0A74">
    <w:pPr>
      <w:pStyle w:val="a3"/>
      <w:ind w:leftChars="-515" w:left="-1133" w:rightChars="-515" w:right="-1133"/>
      <w:rPr>
        <w:lang w:eastAsia="zh-C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A9F9AB" w14:textId="77777777" w:rsidR="009E3B25" w:rsidRDefault="009E3B25">
      <w:pPr>
        <w:spacing w:after="0"/>
      </w:pPr>
      <w:r>
        <w:separator/>
      </w:r>
    </w:p>
  </w:footnote>
  <w:footnote w:type="continuationSeparator" w:id="0">
    <w:p w14:paraId="46A4F979" w14:textId="77777777" w:rsidR="009E3B25" w:rsidRDefault="009E3B2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7A60B" w14:textId="77777777" w:rsidR="002B0A74" w:rsidRDefault="00F409C8">
    <w:pPr>
      <w:pStyle w:val="a3"/>
      <w:ind w:leftChars="-515" w:left="-1125" w:rightChars="-515" w:right="-1133" w:hanging="8"/>
      <w:rPr>
        <w:lang w:eastAsia="zh-CN"/>
      </w:rPr>
    </w:pPr>
    <w:r>
      <w:rPr>
        <w:rFonts w:hint="eastAsia"/>
        <w:noProof/>
        <w:lang w:eastAsia="zh-CN"/>
      </w:rPr>
      <w:drawing>
        <wp:inline distT="0" distB="0" distL="114300" distR="114300" wp14:anchorId="0216E1B9" wp14:editId="42DE3A2B">
          <wp:extent cx="7559040" cy="1100455"/>
          <wp:effectExtent l="0" t="0" r="10160" b="4445"/>
          <wp:docPr id="264227613" name="图片 264227613" descr="论文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论文页眉"/>
                  <pic:cNvPicPr>
                    <a:picLocks noChangeAspect="1"/>
                  </pic:cNvPicPr>
                </pic:nvPicPr>
                <pic:blipFill>
                  <a:blip r:embed="rId1"/>
                  <a:stretch>
                    <a:fillRect/>
                  </a:stretch>
                </pic:blipFill>
                <pic:spPr>
                  <a:xfrm>
                    <a:off x="0" y="0"/>
                    <a:ext cx="7559040" cy="110045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703707F"/>
    <w:multiLevelType w:val="multilevel"/>
    <w:tmpl w:val="7703707F"/>
    <w:lvl w:ilvl="0">
      <w:start w:val="1"/>
      <w:numFmt w:val="decimal"/>
      <w:lvlText w:val="%1."/>
      <w:lvlJc w:val="left"/>
      <w:pPr>
        <w:ind w:left="720" w:hanging="360"/>
      </w:pPr>
      <w:rPr>
        <w:rFonts w:hint="default"/>
        <w:b/>
        <w:bCs/>
        <w:color w:val="00000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1890223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OTdlOGNiZDBhMzFlYTEwNWUwNmIzZjg4ZjNlZmY4ZTQifQ=="/>
    <w:docVar w:name="EN.InstantFormat" w:val="&lt;ENInstantFormat&gt;&lt;Enabled&gt;1&lt;/Enabled&gt;&lt;ScanUnformatted&gt;1&lt;/ScanUnformatted&gt;&lt;ScanChanges&gt;1&lt;/ScanChanges&gt;&lt;Suspended&gt;1&lt;/Suspended&gt;&lt;/ENInstantFormat&gt;"/>
    <w:docVar w:name="EN.Layout" w:val="&lt;ENLayout&gt;&lt;Style&gt;Leather &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1&lt;/EnableBibliographyCategories&gt;&lt;/ENLayout&gt;"/>
    <w:docVar w:name="EN.Libraries" w:val="&lt;Libraries&gt;&lt;item db-id=&quot;50efeevt1z5tzneae505e2sertvteawawwpp&quot;&gt;Leather&lt;record-ids&gt;&lt;item&gt;1&lt;/item&gt;&lt;item&gt;2&lt;/item&gt;&lt;item&gt;3&lt;/item&gt;&lt;item&gt;4&lt;/item&gt;&lt;item&gt;5&lt;/item&gt;&lt;item&gt;6&lt;/item&gt;&lt;item&gt;7&lt;/item&gt;&lt;item&gt;8&lt;/item&gt;&lt;item&gt;9&lt;/item&gt;&lt;item&gt;10&lt;/item&gt;&lt;item&gt;19&lt;/item&gt;&lt;item&gt;21&lt;/item&gt;&lt;item&gt;22&lt;/item&gt;&lt;item&gt;23&lt;/item&gt;&lt;item&gt;25&lt;/item&gt;&lt;item&gt;26&lt;/item&gt;&lt;item&gt;27&lt;/item&gt;&lt;item&gt;28&lt;/item&gt;&lt;item&gt;29&lt;/item&gt;&lt;item&gt;30&lt;/item&gt;&lt;item&gt;31&lt;/item&gt;&lt;item&gt;32&lt;/item&gt;&lt;item&gt;33&lt;/item&gt;&lt;item&gt;34&lt;/item&gt;&lt;item&gt;35&lt;/item&gt;&lt;item&gt;36&lt;/item&gt;&lt;item&gt;37&lt;/item&gt;&lt;item&gt;38&lt;/item&gt;&lt;item&gt;39&lt;/item&gt;&lt;item&gt;40&lt;/item&gt;&lt;item&gt;41&lt;/item&gt;&lt;item&gt;42&lt;/item&gt;&lt;item&gt;43&lt;/item&gt;&lt;item&gt;44&lt;/item&gt;&lt;/record-ids&gt;&lt;/item&gt;&lt;/Libraries&gt;"/>
    <w:docVar w:name="EN.ReferenceGroups" w:val="&lt;reference-groups&gt;&lt;reference-group&gt;&lt;kind&gt;1&lt;/kind&gt;&lt;heading&gt;Primary Sources&lt;/heading&gt;&lt;alignment&gt;-1&lt;/alignment&gt;&lt;records&gt;&lt;/records&gt;&lt;/reference-group&gt;&lt;reference-group&gt;&lt;kind&gt;1&lt;/kind&gt;&lt;heading&gt;Secondary Sources&lt;/heading&gt;&lt;alignment&gt;-1&lt;/alignment&gt;&lt;records&gt;&lt;/records&gt;&lt;/reference-group&gt;&lt;/reference-groups&gt;"/>
  </w:docVars>
  <w:rsids>
    <w:rsidRoot w:val="00E87069"/>
    <w:rsid w:val="0000483E"/>
    <w:rsid w:val="000074EC"/>
    <w:rsid w:val="00032340"/>
    <w:rsid w:val="00050762"/>
    <w:rsid w:val="000805C1"/>
    <w:rsid w:val="00137473"/>
    <w:rsid w:val="00165C83"/>
    <w:rsid w:val="001C690A"/>
    <w:rsid w:val="00201B58"/>
    <w:rsid w:val="00246050"/>
    <w:rsid w:val="00284276"/>
    <w:rsid w:val="002B0A74"/>
    <w:rsid w:val="003155E0"/>
    <w:rsid w:val="003226BC"/>
    <w:rsid w:val="003676AE"/>
    <w:rsid w:val="003A659C"/>
    <w:rsid w:val="00426F55"/>
    <w:rsid w:val="00443BAA"/>
    <w:rsid w:val="004634E2"/>
    <w:rsid w:val="00513EE8"/>
    <w:rsid w:val="00583986"/>
    <w:rsid w:val="005F0E94"/>
    <w:rsid w:val="005F5258"/>
    <w:rsid w:val="0063086B"/>
    <w:rsid w:val="006F729A"/>
    <w:rsid w:val="0070111F"/>
    <w:rsid w:val="007E3E7E"/>
    <w:rsid w:val="00847D9F"/>
    <w:rsid w:val="008A1F0F"/>
    <w:rsid w:val="008B6DDD"/>
    <w:rsid w:val="009103E3"/>
    <w:rsid w:val="009771BE"/>
    <w:rsid w:val="009E3B25"/>
    <w:rsid w:val="00A44013"/>
    <w:rsid w:val="00A6182B"/>
    <w:rsid w:val="00A65460"/>
    <w:rsid w:val="00A71F4B"/>
    <w:rsid w:val="00AF5727"/>
    <w:rsid w:val="00B12084"/>
    <w:rsid w:val="00B37250"/>
    <w:rsid w:val="00B4066B"/>
    <w:rsid w:val="00B814C8"/>
    <w:rsid w:val="00B869B9"/>
    <w:rsid w:val="00BE7194"/>
    <w:rsid w:val="00C50A4C"/>
    <w:rsid w:val="00CE2D68"/>
    <w:rsid w:val="00DB2A90"/>
    <w:rsid w:val="00E35631"/>
    <w:rsid w:val="00E44025"/>
    <w:rsid w:val="00E61772"/>
    <w:rsid w:val="00E66DC6"/>
    <w:rsid w:val="00E87069"/>
    <w:rsid w:val="00EA5C62"/>
    <w:rsid w:val="00ED3389"/>
    <w:rsid w:val="00EE0068"/>
    <w:rsid w:val="00EF1CFB"/>
    <w:rsid w:val="00EF5CB5"/>
    <w:rsid w:val="00F409C8"/>
    <w:rsid w:val="00FA177C"/>
    <w:rsid w:val="00FA5C96"/>
    <w:rsid w:val="00FA6FA6"/>
    <w:rsid w:val="012B64AF"/>
    <w:rsid w:val="1C302ED2"/>
    <w:rsid w:val="20A86A04"/>
    <w:rsid w:val="55CB3602"/>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83D130"/>
  <w15:docId w15:val="{DD1EDEF0-D570-4C26-9EC1-BDFA7BF657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200" w:line="276" w:lineRule="auto"/>
    </w:pPr>
    <w:rPr>
      <w:sz w:val="22"/>
      <w:szCs w:val="22"/>
      <w:lang w:val="it-IT"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spacing w:line="240" w:lineRule="auto"/>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a7">
    <w:name w:val="List Paragraph"/>
    <w:basedOn w:val="a"/>
    <w:uiPriority w:val="34"/>
    <w:qFormat/>
    <w:pPr>
      <w:ind w:left="720"/>
      <w:contextualSpacing/>
    </w:pPr>
  </w:style>
  <w:style w:type="character" w:customStyle="1" w:styleId="a6">
    <w:name w:val="页眉 字符"/>
    <w:basedOn w:val="a0"/>
    <w:link w:val="a5"/>
    <w:uiPriority w:val="99"/>
    <w:qFormat/>
    <w:rPr>
      <w:sz w:val="18"/>
      <w:szCs w:val="18"/>
    </w:rPr>
  </w:style>
  <w:style w:type="character" w:customStyle="1" w:styleId="a4">
    <w:name w:val="页脚 字符"/>
    <w:basedOn w:val="a0"/>
    <w:link w:val="a3"/>
    <w:uiPriority w:val="99"/>
    <w:qFormat/>
    <w:rPr>
      <w:sz w:val="18"/>
      <w:szCs w:val="18"/>
    </w:rPr>
  </w:style>
  <w:style w:type="table" w:styleId="a8">
    <w:name w:val="Table Grid"/>
    <w:basedOn w:val="a1"/>
    <w:uiPriority w:val="59"/>
    <w:qFormat/>
    <w:rsid w:val="00DB2A90"/>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basedOn w:val="a"/>
    <w:link w:val="EndNoteBibliographyTitle0"/>
    <w:rsid w:val="00DB2A90"/>
    <w:pPr>
      <w:spacing w:after="0"/>
      <w:jc w:val="center"/>
    </w:pPr>
    <w:rPr>
      <w:rFonts w:ascii="Calibri" w:hAnsi="Calibri" w:cs="Calibri"/>
      <w:noProof/>
      <w:lang w:val="en-US"/>
    </w:rPr>
  </w:style>
  <w:style w:type="character" w:customStyle="1" w:styleId="EndNoteBibliographyTitle0">
    <w:name w:val="EndNote Bibliography Title 字符"/>
    <w:basedOn w:val="a0"/>
    <w:link w:val="EndNoteBibliographyTitle"/>
    <w:rsid w:val="00DB2A90"/>
    <w:rPr>
      <w:rFonts w:ascii="Calibri" w:hAnsi="Calibri" w:cs="Calibri"/>
      <w:noProof/>
      <w:sz w:val="22"/>
      <w:szCs w:val="22"/>
      <w:lang w:eastAsia="en-US"/>
    </w:rPr>
  </w:style>
  <w:style w:type="paragraph" w:customStyle="1" w:styleId="EndNoteBibliography">
    <w:name w:val="EndNote Bibliography"/>
    <w:basedOn w:val="a"/>
    <w:link w:val="EndNoteBibliography0"/>
    <w:rsid w:val="00DB2A90"/>
    <w:pPr>
      <w:spacing w:line="240" w:lineRule="auto"/>
      <w:jc w:val="both"/>
    </w:pPr>
    <w:rPr>
      <w:rFonts w:ascii="Calibri" w:hAnsi="Calibri" w:cs="Calibri"/>
      <w:noProof/>
      <w:lang w:val="en-US"/>
    </w:rPr>
  </w:style>
  <w:style w:type="character" w:customStyle="1" w:styleId="EndNoteBibliography0">
    <w:name w:val="EndNote Bibliography 字符"/>
    <w:basedOn w:val="a0"/>
    <w:link w:val="EndNoteBibliography"/>
    <w:rsid w:val="00DB2A90"/>
    <w:rPr>
      <w:rFonts w:ascii="Calibri" w:hAnsi="Calibri" w:cs="Calibri"/>
      <w:noProof/>
      <w:sz w:val="22"/>
      <w:szCs w:val="22"/>
      <w:lang w:eastAsia="en-US"/>
    </w:rPr>
  </w:style>
  <w:style w:type="paragraph" w:customStyle="1" w:styleId="EndNoteCategoryHeading">
    <w:name w:val="EndNote Category Heading"/>
    <w:basedOn w:val="a"/>
    <w:link w:val="EndNoteCategoryHeading0"/>
    <w:rsid w:val="00DB2A90"/>
    <w:pPr>
      <w:spacing w:before="120" w:after="120"/>
    </w:pPr>
    <w:rPr>
      <w:b/>
      <w:noProof/>
      <w:lang w:val="en-US"/>
    </w:rPr>
  </w:style>
  <w:style w:type="character" w:customStyle="1" w:styleId="EndNoteCategoryHeading0">
    <w:name w:val="EndNote Category Heading 字符"/>
    <w:basedOn w:val="a0"/>
    <w:link w:val="EndNoteCategoryHeading"/>
    <w:rsid w:val="00DB2A90"/>
    <w:rPr>
      <w:b/>
      <w:noProof/>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BB9E2F-35BC-45AC-BB14-CEF5D08694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Pages>
  <Words>8653</Words>
  <Characters>49323</Characters>
  <Application>Microsoft Office Word</Application>
  <DocSecurity>4</DocSecurity>
  <Lines>411</Lines>
  <Paragraphs>115</Paragraphs>
  <ScaleCrop>false</ScaleCrop>
  <Company/>
  <LinksUpToDate>false</LinksUpToDate>
  <CharactersWithSpaces>57861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Nuti Franca</dc:creator>
  <cp:lastModifiedBy>MaHaibo</cp:lastModifiedBy>
  <cp:revision>2</cp:revision>
  <dcterms:created xsi:type="dcterms:W3CDTF">2023-09-06T13:48:00Z</dcterms:created>
  <dcterms:modified xsi:type="dcterms:W3CDTF">2023-09-06T13:48:00Z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F4BC0CD410DC497F8467ED2AE98103D7_13</vt:lpwstr>
  </property>
  <property fmtid="{D5CDD505-2E9C-101B-9397-08002B2CF9AE}" pid="4" name="ZOTERO_PREF_1">
    <vt:lpwstr>&lt;data data-version="3" zotero-version="6.0.27"&gt;&lt;session id="OpDq5xet"/&gt;&lt;style id="http://www.zotero.org/styles/nature" hasBibliography="1" bibliographyStyleHasBeenSet="0"/&gt;&lt;prefs&gt;&lt;pref name="fieldType" value="Field"/&gt;&lt;pref name="automaticJournalAbbreviati</vt:lpwstr>
  </property>
  <property fmtid="{D5CDD505-2E9C-101B-9397-08002B2CF9AE}" pid="5" name="ZOTERO_PREF_2">
    <vt:lpwstr>ons" value="true"/&gt;&lt;/prefs&gt;&lt;/data&gt;</vt:lpwstr>
  </property>
</Properties>
</file>